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0AF" w:rsidRPr="001C10AF" w:rsidRDefault="001C10AF" w:rsidP="001C10AF">
      <w:pPr>
        <w:spacing w:after="0" w:line="240" w:lineRule="auto"/>
        <w:rPr>
          <w:rFonts w:ascii="Times New Roman" w:eastAsia="Times New Roman" w:hAnsi="Times New Roman" w:cs="Times New Roman"/>
          <w:sz w:val="24"/>
          <w:szCs w:val="24"/>
          <w:lang w:eastAsia="pt-BR"/>
        </w:rPr>
      </w:pPr>
    </w:p>
    <w:p w:rsidR="006F6072" w:rsidRDefault="006F6072" w:rsidP="006F6072">
      <w:pPr>
        <w:pStyle w:val="Ttulodetabela"/>
        <w:suppressAutoHyphens w:val="0"/>
      </w:pPr>
      <w:r>
        <w:rPr>
          <w:noProof/>
          <w:lang w:eastAsia="pt-BR"/>
        </w:rPr>
        <w:drawing>
          <wp:inline distT="0" distB="0" distL="0" distR="0" wp14:anchorId="419D2018" wp14:editId="43E4FF60">
            <wp:extent cx="742950" cy="771525"/>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4"/>
                    <a:stretch>
                      <a:fillRect/>
                    </a:stretch>
                  </pic:blipFill>
                  <pic:spPr bwMode="auto">
                    <a:xfrm>
                      <a:off x="0" y="0"/>
                      <a:ext cx="742950" cy="771525"/>
                    </a:xfrm>
                    <a:prstGeom prst="rect">
                      <a:avLst/>
                    </a:prstGeom>
                  </pic:spPr>
                </pic:pic>
              </a:graphicData>
            </a:graphic>
          </wp:inline>
        </w:drawing>
      </w:r>
    </w:p>
    <w:p w:rsidR="006F6072" w:rsidRDefault="006F6072" w:rsidP="006F6072">
      <w:pPr>
        <w:pStyle w:val="Ttulo1"/>
        <w:suppressAutoHyphens w:val="0"/>
        <w:rPr>
          <w:rFonts w:ascii="Times New Roman" w:hAnsi="Times New Roman" w:cs="Times New Roman"/>
          <w:b w:val="0"/>
          <w:bCs w:val="0"/>
          <w:sz w:val="20"/>
          <w:szCs w:val="20"/>
        </w:rPr>
      </w:pPr>
      <w:r>
        <w:rPr>
          <w:rFonts w:ascii="Times New Roman" w:hAnsi="Times New Roman" w:cs="Times New Roman"/>
          <w:sz w:val="20"/>
          <w:szCs w:val="20"/>
        </w:rPr>
        <w:t>MINISTÉRIO DA DEFESA</w:t>
      </w:r>
    </w:p>
    <w:p w:rsidR="006F6072" w:rsidRDefault="006F6072" w:rsidP="006F6072">
      <w:pPr>
        <w:pStyle w:val="Ttulo1"/>
        <w:suppressAutoHyphens w:val="0"/>
        <w:rPr>
          <w:rFonts w:ascii="Times New Roman" w:hAnsi="Times New Roman" w:cs="Times New Roman"/>
          <w:b w:val="0"/>
          <w:bCs w:val="0"/>
          <w:sz w:val="20"/>
          <w:szCs w:val="20"/>
        </w:rPr>
      </w:pPr>
      <w:r>
        <w:rPr>
          <w:rFonts w:ascii="Times New Roman" w:hAnsi="Times New Roman" w:cs="Times New Roman"/>
          <w:sz w:val="20"/>
          <w:szCs w:val="20"/>
        </w:rPr>
        <w:t>EXÉRCITO BRASILEIRO</w:t>
      </w:r>
    </w:p>
    <w:p w:rsidR="006F6072" w:rsidRDefault="006F6072" w:rsidP="006F6072">
      <w:pPr>
        <w:pStyle w:val="PargrafodaLista"/>
        <w:ind w:left="0"/>
        <w:jc w:val="center"/>
        <w:rPr>
          <w:rFonts w:ascii="Times New Roman" w:hAnsi="Times New Roman"/>
          <w:b/>
          <w:bCs/>
          <w:sz w:val="20"/>
          <w:szCs w:val="20"/>
        </w:rPr>
      </w:pPr>
      <w:r>
        <w:rPr>
          <w:rFonts w:ascii="Times New Roman" w:hAnsi="Times New Roman"/>
          <w:b/>
          <w:bCs/>
          <w:sz w:val="20"/>
          <w:szCs w:val="20"/>
        </w:rPr>
        <w:t>COLÉGIO MILITAR DE BELÉM</w:t>
      </w:r>
    </w:p>
    <w:p w:rsidR="006F6072" w:rsidRDefault="006F6072" w:rsidP="006F6072">
      <w:pPr>
        <w:pStyle w:val="PargrafodaLista"/>
        <w:tabs>
          <w:tab w:val="left" w:pos="2130"/>
          <w:tab w:val="center" w:pos="4745"/>
        </w:tabs>
        <w:ind w:left="0"/>
        <w:jc w:val="center"/>
        <w:rPr>
          <w:rFonts w:ascii="Times New Roman" w:hAnsi="Times New Roman"/>
          <w:kern w:val="2"/>
          <w:sz w:val="20"/>
          <w:szCs w:val="20"/>
        </w:rPr>
      </w:pPr>
      <w:r>
        <w:rPr>
          <w:rFonts w:ascii="Times New Roman" w:hAnsi="Times New Roman"/>
          <w:kern w:val="2"/>
          <w:sz w:val="20"/>
          <w:szCs w:val="20"/>
        </w:rPr>
        <w:t>(Colégio General Hilário Maximiano Antunes Gurjão)</w:t>
      </w:r>
    </w:p>
    <w:p w:rsidR="006F6072" w:rsidRDefault="006F6072" w:rsidP="006F6072">
      <w:pPr>
        <w:spacing w:after="48" w:line="288" w:lineRule="atLeast"/>
        <w:jc w:val="center"/>
        <w:rPr>
          <w:rFonts w:ascii="Times New Roman, Times, serif" w:eastAsia="Times New Roman" w:hAnsi="Times New Roman, Times, serif" w:cs="Times New Roman"/>
          <w:color w:val="333333"/>
          <w:sz w:val="24"/>
          <w:szCs w:val="24"/>
          <w:lang w:eastAsia="pt-BR"/>
        </w:rPr>
      </w:pPr>
    </w:p>
    <w:p w:rsidR="006F6072" w:rsidRPr="001C10AF" w:rsidRDefault="001C10AF" w:rsidP="006F6072">
      <w:pPr>
        <w:spacing w:after="48" w:line="288" w:lineRule="atLeast"/>
        <w:jc w:val="center"/>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006F6072" w:rsidRPr="001C10AF">
        <w:rPr>
          <w:rFonts w:ascii="Times New Roman, Times, serif" w:eastAsia="Times New Roman" w:hAnsi="Times New Roman, Times, serif" w:cs="Times New Roman"/>
          <w:b/>
          <w:bCs/>
          <w:color w:val="333333"/>
          <w:sz w:val="24"/>
          <w:szCs w:val="24"/>
          <w:lang w:eastAsia="pt-BR"/>
        </w:rPr>
        <w:t>EDITAL - COMPRA</w:t>
      </w:r>
    </w:p>
    <w:p w:rsidR="006F6072" w:rsidRDefault="006F6072" w:rsidP="001C10AF">
      <w:pPr>
        <w:spacing w:after="48" w:line="288" w:lineRule="atLeast"/>
        <w:jc w:val="center"/>
        <w:rPr>
          <w:rFonts w:ascii="Times New Roman, Times, serif" w:eastAsia="Times New Roman" w:hAnsi="Times New Roman, Times, serif" w:cs="Times New Roman"/>
          <w:b/>
          <w:bCs/>
          <w:color w:val="333333"/>
          <w:sz w:val="24"/>
          <w:szCs w:val="24"/>
          <w:lang w:eastAsia="pt-BR"/>
        </w:rPr>
      </w:pPr>
    </w:p>
    <w:p w:rsidR="001C10AF" w:rsidRPr="001C10AF" w:rsidRDefault="001C10AF" w:rsidP="001C10AF">
      <w:pPr>
        <w:spacing w:after="48" w:line="288" w:lineRule="atLeast"/>
        <w:jc w:val="center"/>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b/>
          <w:bCs/>
          <w:color w:val="333333"/>
          <w:sz w:val="24"/>
          <w:szCs w:val="24"/>
          <w:lang w:eastAsia="pt-BR"/>
        </w:rPr>
        <w:t>PREGÃO ELETRÔNICO Nº 90002/2025</w:t>
      </w:r>
    </w:p>
    <w:p w:rsidR="001C10AF" w:rsidRPr="001C10AF" w:rsidRDefault="001C10AF" w:rsidP="001C10AF">
      <w:pPr>
        <w:spacing w:after="48" w:line="288" w:lineRule="atLeast"/>
        <w:jc w:val="center"/>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b/>
          <w:bCs/>
          <w:color w:val="333333"/>
          <w:sz w:val="24"/>
          <w:szCs w:val="24"/>
          <w:lang w:eastAsia="pt-BR"/>
        </w:rPr>
        <w:t>Processo Administrativo n° 65311.007137/2024-11</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Torna-se público, para conhecimento dos interessados, que o(a) Colégio Militar de Belém , por meio do(a) Seção de Educação Física , sediado(a) Avenida Almirante Barroso, 4348, bairro Souza, na cidade de Belém/PA , CEP 66613-710, realizará licitação, para registro de preços, na modalidade Pregão Eletrônico, na forma Eletrônica, com critério de julgamento Menor Preço , </w:t>
      </w:r>
      <w:hyperlink r:id="rId5" w:tgtFrame="_blank" w:history="1">
        <w:r w:rsidRPr="001C10AF">
          <w:rPr>
            <w:rFonts w:ascii="Times New Roman, Times, serif" w:eastAsia="Times New Roman" w:hAnsi="Times New Roman, Times, serif" w:cs="Times New Roman"/>
            <w:color w:val="0000FF"/>
            <w:sz w:val="24"/>
            <w:szCs w:val="24"/>
            <w:u w:val="single"/>
            <w:lang w:eastAsia="pt-BR"/>
          </w:rPr>
          <w:t>Lei nº 14.133, de 1º de abril de 2021</w:t>
        </w:r>
      </w:hyperlink>
      <w:r w:rsidRPr="001C10AF">
        <w:rPr>
          <w:rFonts w:ascii="Times New Roman, Times, serif" w:eastAsia="Times New Roman" w:hAnsi="Times New Roman, Times, serif" w:cs="Times New Roman"/>
          <w:color w:val="333333"/>
          <w:sz w:val="24"/>
          <w:szCs w:val="24"/>
          <w:lang w:eastAsia="pt-BR"/>
        </w:rPr>
        <w:t>, do </w:t>
      </w:r>
      <w:hyperlink r:id="rId6" w:tgtFrame="_blank" w:history="1">
        <w:r w:rsidRPr="001C10AF">
          <w:rPr>
            <w:rFonts w:ascii="Times New Roman, Times, serif" w:eastAsia="Times New Roman" w:hAnsi="Times New Roman, Times, serif" w:cs="Times New Roman"/>
            <w:color w:val="0000FF"/>
            <w:sz w:val="24"/>
            <w:szCs w:val="24"/>
            <w:u w:val="single"/>
            <w:lang w:eastAsia="pt-BR"/>
          </w:rPr>
          <w:t>Decreto nº 11.462, de 31 de março de 2023</w:t>
        </w:r>
      </w:hyperlink>
      <w:r w:rsidRPr="001C10AF">
        <w:rPr>
          <w:rFonts w:ascii="Times New Roman, Times, serif" w:eastAsia="Times New Roman" w:hAnsi="Times New Roman, Times, serif" w:cs="Times New Roman"/>
          <w:color w:val="333333"/>
          <w:sz w:val="24"/>
          <w:szCs w:val="24"/>
          <w:lang w:eastAsia="pt-BR"/>
        </w:rPr>
        <w:t>, e demais legislação aplicável e, ainda, de acordo com as condições estabelecidas neste Edital.</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Data da Sessão Pública: 2</w:t>
      </w:r>
      <w:r w:rsidR="00A04851">
        <w:rPr>
          <w:rFonts w:ascii="Times New Roman, Times, serif" w:eastAsia="Times New Roman" w:hAnsi="Times New Roman, Times, serif" w:cs="Times New Roman"/>
          <w:color w:val="333333"/>
          <w:sz w:val="24"/>
          <w:szCs w:val="24"/>
          <w:lang w:eastAsia="pt-BR"/>
        </w:rPr>
        <w:t>8</w:t>
      </w:r>
      <w:bookmarkStart w:id="0" w:name="_GoBack"/>
      <w:bookmarkEnd w:id="0"/>
      <w:r w:rsidRPr="001C10AF">
        <w:rPr>
          <w:rFonts w:ascii="Times New Roman, Times, serif" w:eastAsia="Times New Roman" w:hAnsi="Times New Roman, Times, serif" w:cs="Times New Roman"/>
          <w:color w:val="333333"/>
          <w:sz w:val="24"/>
          <w:szCs w:val="24"/>
          <w:lang w:eastAsia="pt-BR"/>
        </w:rPr>
        <w:t>/04/2025</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Hora Inicial: 09:00</w:t>
      </w:r>
      <w:r w:rsidR="006F6072">
        <w:rPr>
          <w:rFonts w:ascii="Times New Roman, Times, serif" w:eastAsia="Times New Roman" w:hAnsi="Times New Roman, Times, serif" w:cs="Times New Roman"/>
          <w:color w:val="333333"/>
          <w:sz w:val="24"/>
          <w:szCs w:val="24"/>
          <w:lang w:eastAsia="pt-BR"/>
        </w:rPr>
        <w:t>h.</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b/>
          <w:bCs/>
          <w:color w:val="333333"/>
          <w:sz w:val="24"/>
          <w:szCs w:val="24"/>
          <w:lang w:eastAsia="pt-BR"/>
        </w:rPr>
        <w:t>1. DO OBJETO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1.1. O objeto da presente licitação é Registro de preços para eventual aquisição de material esportivo para atender as necessidades do Colégio Militar de Belém e demais Órgãos participantes da guarnição de Belém, conforme condições e exigências e</w:t>
      </w:r>
      <w:r w:rsidR="006F6072">
        <w:rPr>
          <w:rFonts w:ascii="Times New Roman, Times, serif" w:eastAsia="Times New Roman" w:hAnsi="Times New Roman, Times, serif" w:cs="Times New Roman"/>
          <w:color w:val="333333"/>
          <w:sz w:val="24"/>
          <w:szCs w:val="24"/>
          <w:lang w:eastAsia="pt-BR"/>
        </w:rPr>
        <w:t xml:space="preserve">stabelecidas neste instrumento, </w:t>
      </w:r>
      <w:r w:rsidRPr="001C10AF">
        <w:rPr>
          <w:rFonts w:ascii="Times New Roman, Times, serif" w:eastAsia="Times New Roman" w:hAnsi="Times New Roman, Times, serif" w:cs="Times New Roman"/>
          <w:color w:val="333333"/>
          <w:sz w:val="24"/>
          <w:szCs w:val="24"/>
          <w:lang w:eastAsia="pt-BR"/>
        </w:rPr>
        <w:t>conforme condições, quantidades e exigências estabelecidas neste Edital e seus anexos.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1.2. A licitação será dividida em 134 (cento e trinta e quatro) itens, conforme tabela constante do Termo de Referência/Projeto Básico, facultando-se ao licitante a participação em quantos itens forem de seu interesse.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2</w:t>
      </w:r>
      <w:r w:rsidRPr="001C10AF">
        <w:rPr>
          <w:rFonts w:ascii="Times New Roman, Times, serif" w:eastAsia="Times New Roman" w:hAnsi="Times New Roman, Times, serif" w:cs="Times New Roman"/>
          <w:b/>
          <w:bCs/>
          <w:color w:val="333333"/>
          <w:sz w:val="24"/>
          <w:szCs w:val="24"/>
          <w:lang w:eastAsia="pt-BR"/>
        </w:rPr>
        <w:t>. DO REGISTRO DE PREÇOS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b/>
          <w:bCs/>
          <w:color w:val="333333"/>
          <w:sz w:val="24"/>
          <w:szCs w:val="24"/>
          <w:lang w:eastAsia="pt-BR"/>
        </w:rPr>
      </w:pP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b/>
          <w:bCs/>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b/>
          <w:bCs/>
          <w:color w:val="333333"/>
          <w:sz w:val="24"/>
          <w:szCs w:val="24"/>
          <w:lang w:eastAsia="pt-BR"/>
        </w:rPr>
        <w:t>. As regras referentes aos órgãos gerenciador e participantes, bem como a eventuais adesões são as que constam da minuta de Ata de Registro de Preços.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3</w:t>
      </w:r>
      <w:r w:rsidRPr="001C10AF">
        <w:rPr>
          <w:rFonts w:ascii="Times New Roman, Times, serif" w:eastAsia="Times New Roman" w:hAnsi="Times New Roman, Times, serif" w:cs="Times New Roman"/>
          <w:b/>
          <w:bCs/>
          <w:color w:val="333333"/>
          <w:sz w:val="24"/>
          <w:szCs w:val="24"/>
          <w:lang w:eastAsia="pt-BR"/>
        </w:rPr>
        <w:t>. DA PARTICIPAÇÃO NA LICITAÇÃO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Poderão participar deste certame os interessados cujo ramo de atividade seja compatível com o objeto da licitação e que estiverem previamente credenciados no Sistema de Cadastramento </w:t>
      </w:r>
      <w:r w:rsidRPr="001C10AF">
        <w:rPr>
          <w:rFonts w:ascii="Times New Roman, Times, serif" w:eastAsia="Times New Roman" w:hAnsi="Times New Roman, Times, serif" w:cs="Times New Roman"/>
          <w:color w:val="333333"/>
          <w:sz w:val="24"/>
          <w:szCs w:val="24"/>
          <w:lang w:eastAsia="pt-BR"/>
        </w:rPr>
        <w:lastRenderedPageBreak/>
        <w:t>Unificado de Fornecedores - SICAF e no Sistema de Compras do Governo Federal (</w:t>
      </w:r>
      <w:hyperlink r:id="rId7" w:tgtFrame="_blank" w:history="1">
        <w:r w:rsidRPr="001C10AF">
          <w:rPr>
            <w:rFonts w:ascii="Times New Roman, Times, serif" w:eastAsia="Times New Roman" w:hAnsi="Times New Roman, Times, serif" w:cs="Times New Roman"/>
            <w:color w:val="0000FF"/>
            <w:sz w:val="24"/>
            <w:szCs w:val="24"/>
            <w:u w:val="single"/>
            <w:lang w:eastAsia="pt-BR"/>
          </w:rPr>
          <w:t>www.gov.br/compras</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Os interessados deverão atender às condições exigidas no cadastramento no </w:t>
      </w:r>
      <w:proofErr w:type="spellStart"/>
      <w:r w:rsidRPr="001C10AF">
        <w:rPr>
          <w:rFonts w:ascii="Times New Roman, Times, serif" w:eastAsia="Times New Roman" w:hAnsi="Times New Roman, Times, serif" w:cs="Times New Roman"/>
          <w:color w:val="333333"/>
          <w:sz w:val="24"/>
          <w:szCs w:val="24"/>
          <w:lang w:eastAsia="pt-BR"/>
        </w:rPr>
        <w:t>Sicaf</w:t>
      </w:r>
      <w:proofErr w:type="spellEnd"/>
      <w:r w:rsidRPr="001C10AF">
        <w:rPr>
          <w:rFonts w:ascii="Times New Roman, Times, serif" w:eastAsia="Times New Roman" w:hAnsi="Times New Roman, Times, serif" w:cs="Times New Roman"/>
          <w:color w:val="333333"/>
          <w:sz w:val="24"/>
          <w:szCs w:val="24"/>
          <w:lang w:eastAsia="pt-BR"/>
        </w:rPr>
        <w:t xml:space="preserve"> até o terceiro dia útil anterior à data prevista para recebimento das propostas.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A não observância do disposto no item anterior poderá ensejar desclassificação no momento da habilitação.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xml:space="preserve">. Para os </w:t>
      </w:r>
      <w:r w:rsidR="006F6072" w:rsidRPr="001C10AF">
        <w:rPr>
          <w:rFonts w:ascii="Times New Roman, Times, serif" w:eastAsia="Times New Roman" w:hAnsi="Times New Roman, Times, serif" w:cs="Times New Roman"/>
          <w:color w:val="333333"/>
          <w:sz w:val="24"/>
          <w:szCs w:val="24"/>
          <w:lang w:eastAsia="pt-BR"/>
        </w:rPr>
        <w:t>itens</w:t>
      </w:r>
      <w:r w:rsidRPr="001C10AF">
        <w:rPr>
          <w:rFonts w:ascii="Times New Roman, Times, serif" w:eastAsia="Times New Roman" w:hAnsi="Times New Roman, Times, serif" w:cs="Times New Roman"/>
          <w:color w:val="333333"/>
          <w:sz w:val="24"/>
          <w:szCs w:val="24"/>
          <w:lang w:eastAsia="pt-BR"/>
        </w:rPr>
        <w:t xml:space="preserve"> exceto os do </w:t>
      </w:r>
      <w:r w:rsidR="006F6072" w:rsidRPr="001C10AF">
        <w:rPr>
          <w:rFonts w:ascii="Times New Roman, Times, serif" w:eastAsia="Times New Roman" w:hAnsi="Times New Roman, Times, serif" w:cs="Times New Roman"/>
          <w:color w:val="333333"/>
          <w:sz w:val="24"/>
          <w:szCs w:val="24"/>
          <w:lang w:eastAsia="pt-BR"/>
        </w:rPr>
        <w:t>subitem</w:t>
      </w:r>
      <w:r w:rsidRPr="001C10AF">
        <w:rPr>
          <w:rFonts w:ascii="Times New Roman, Times, serif" w:eastAsia="Times New Roman" w:hAnsi="Times New Roman, Times, serif" w:cs="Times New Roman"/>
          <w:color w:val="333333"/>
          <w:sz w:val="24"/>
          <w:szCs w:val="24"/>
          <w:lang w:eastAsia="pt-BR"/>
        </w:rPr>
        <w:t xml:space="preserve"> 3.8 a participação é exclusiva a microempresas e empresas de pequeno porte, nos termos do </w:t>
      </w:r>
      <w:hyperlink r:id="rId8" w:tgtFrame="_blank" w:history="1">
        <w:r w:rsidRPr="001C10AF">
          <w:rPr>
            <w:rFonts w:ascii="Times New Roman, Times, serif" w:eastAsia="Times New Roman" w:hAnsi="Times New Roman, Times, serif" w:cs="Times New Roman"/>
            <w:color w:val="0000FF"/>
            <w:sz w:val="24"/>
            <w:szCs w:val="24"/>
            <w:u w:val="single"/>
            <w:lang w:eastAsia="pt-BR"/>
          </w:rPr>
          <w:t>art. 48 da Lei Complementar nº 123, de 14 de dezembro de 2006</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xml:space="preserve">. Nos </w:t>
      </w:r>
      <w:r w:rsidR="006F6072" w:rsidRPr="001C10AF">
        <w:rPr>
          <w:rFonts w:ascii="Times New Roman, Times, serif" w:eastAsia="Times New Roman" w:hAnsi="Times New Roman, Times, serif" w:cs="Times New Roman"/>
          <w:color w:val="333333"/>
          <w:sz w:val="24"/>
          <w:szCs w:val="24"/>
          <w:lang w:eastAsia="pt-BR"/>
        </w:rPr>
        <w:t>itens</w:t>
      </w:r>
      <w:r w:rsidRPr="001C10AF">
        <w:rPr>
          <w:rFonts w:ascii="Times New Roman, Times, serif" w:eastAsia="Times New Roman" w:hAnsi="Times New Roman, Times, serif" w:cs="Times New Roman"/>
          <w:color w:val="333333"/>
          <w:sz w:val="24"/>
          <w:szCs w:val="24"/>
          <w:lang w:eastAsia="pt-BR"/>
        </w:rPr>
        <w:t> 25, 26 e 130 não será concedida tratamento favorecido para microempresas, empresas de pequeno porte e figuras equiparadas, nos termos da Lei Complementar nº 123, de 2006, em razão da incidência, no caso, do art. 4º, § 1º da Lei nº 14.133, de 2021.</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Não poderão disputar esta licitação: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aquele</w:t>
      </w:r>
      <w:proofErr w:type="gramEnd"/>
      <w:r w:rsidRPr="001C10AF">
        <w:rPr>
          <w:rFonts w:ascii="Times New Roman, Times, serif" w:eastAsia="Times New Roman" w:hAnsi="Times New Roman, Times, serif" w:cs="Times New Roman"/>
          <w:color w:val="333333"/>
          <w:sz w:val="24"/>
          <w:szCs w:val="24"/>
          <w:lang w:eastAsia="pt-BR"/>
        </w:rPr>
        <w:t xml:space="preserve"> que não atenda às condições deste Edital e seu(s) anexo(s);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sociedade</w:t>
      </w:r>
      <w:proofErr w:type="gramEnd"/>
      <w:r w:rsidRPr="001C10AF">
        <w:rPr>
          <w:rFonts w:ascii="Times New Roman, Times, serif" w:eastAsia="Times New Roman" w:hAnsi="Times New Roman, Times, serif" w:cs="Times New Roman"/>
          <w:color w:val="333333"/>
          <w:sz w:val="24"/>
          <w:szCs w:val="24"/>
          <w:lang w:eastAsia="pt-BR"/>
        </w:rPr>
        <w:t xml:space="preserve"> que desempenhe atividade incompatível com o objeto da licitação;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empresas</w:t>
      </w:r>
      <w:proofErr w:type="gramEnd"/>
      <w:r w:rsidRPr="001C10AF">
        <w:rPr>
          <w:rFonts w:ascii="Times New Roman, Times, serif" w:eastAsia="Times New Roman" w:hAnsi="Times New Roman, Times, serif" w:cs="Times New Roman"/>
          <w:color w:val="333333"/>
          <w:sz w:val="24"/>
          <w:szCs w:val="24"/>
          <w:lang w:eastAsia="pt-BR"/>
        </w:rPr>
        <w:t xml:space="preserve"> estrangeiras que não tenham representação legal no Brasil com poderes expressos para receber citação e responder administrativa ou judicialmente;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autor</w:t>
      </w:r>
      <w:proofErr w:type="gramEnd"/>
      <w:r w:rsidRPr="001C10AF">
        <w:rPr>
          <w:rFonts w:ascii="Times New Roman, Times, serif" w:eastAsia="Times New Roman" w:hAnsi="Times New Roman, Times, serif" w:cs="Times New Roman"/>
          <w:color w:val="333333"/>
          <w:sz w:val="24"/>
          <w:szCs w:val="24"/>
          <w:lang w:eastAsia="pt-BR"/>
        </w:rPr>
        <w:t xml:space="preserve"> do anteprojeto, do projeto básico ou do projeto executivo, pessoa física ou jurídica, quando a licitação versar sobre serviços ou fornecimento de bens a ele relacionados;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empresa</w:t>
      </w:r>
      <w:proofErr w:type="gramEnd"/>
      <w:r w:rsidRPr="001C10AF">
        <w:rPr>
          <w:rFonts w:ascii="Times New Roman, Times, serif" w:eastAsia="Times New Roman" w:hAnsi="Times New Roman, Times, serif" w:cs="Times New Roman"/>
          <w:color w:val="333333"/>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pessoa</w:t>
      </w:r>
      <w:proofErr w:type="gramEnd"/>
      <w:r w:rsidRPr="001C10AF">
        <w:rPr>
          <w:rFonts w:ascii="Times New Roman, Times, serif" w:eastAsia="Times New Roman" w:hAnsi="Times New Roman, Times, serif" w:cs="Times New Roman"/>
          <w:color w:val="333333"/>
          <w:sz w:val="24"/>
          <w:szCs w:val="24"/>
          <w:lang w:eastAsia="pt-BR"/>
        </w:rPr>
        <w:t xml:space="preserve"> física ou jurídica que se encontre, ao tempo da licitação, impossibilitada de participar da licitação em decorrência de sanção que lhe foi imposta;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aquele</w:t>
      </w:r>
      <w:proofErr w:type="gramEnd"/>
      <w:r w:rsidRPr="001C10AF">
        <w:rPr>
          <w:rFonts w:ascii="Times New Roman, Times, serif" w:eastAsia="Times New Roman" w:hAnsi="Times New Roman, Times, serif" w:cs="Times New Roman"/>
          <w:color w:val="333333"/>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empresas</w:t>
      </w:r>
      <w:proofErr w:type="gramEnd"/>
      <w:r w:rsidRPr="001C10AF">
        <w:rPr>
          <w:rFonts w:ascii="Times New Roman, Times, serif" w:eastAsia="Times New Roman" w:hAnsi="Times New Roman, Times, serif" w:cs="Times New Roman"/>
          <w:color w:val="333333"/>
          <w:sz w:val="24"/>
          <w:szCs w:val="24"/>
          <w:lang w:eastAsia="pt-BR"/>
        </w:rPr>
        <w:t xml:space="preserve"> controladoras, controladas ou coligadas, nos termos da Lei nº 6.404, de 15 de dezembro de 19</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6, concorrendo entre si;</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pessoa</w:t>
      </w:r>
      <w:proofErr w:type="gramEnd"/>
      <w:r w:rsidRPr="001C10AF">
        <w:rPr>
          <w:rFonts w:ascii="Times New Roman, Times, serif" w:eastAsia="Times New Roman" w:hAnsi="Times New Roman, Times, serif" w:cs="Times New Roman"/>
          <w:color w:val="333333"/>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Organizações da Sociedade Civil de Interesse Público - OSCIP, atuando nessa condição;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C2%A71" w:tgtFrame="_blank" w:history="1">
        <w:r w:rsidRPr="001C10AF">
          <w:rPr>
            <w:rFonts w:ascii="Times New Roman, Times, serif" w:eastAsia="Times New Roman" w:hAnsi="Times New Roman, Times, serif" w:cs="Times New Roman"/>
            <w:color w:val="0000FF"/>
            <w:sz w:val="24"/>
            <w:szCs w:val="24"/>
            <w:u w:val="single"/>
            <w:lang w:eastAsia="pt-BR"/>
          </w:rPr>
          <w:t>§ 1º do art. 9º da Lei nº 14.133, de 2021</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O impedimento de que trata o item 3.9.6. </w:t>
      </w:r>
      <w:proofErr w:type="gramStart"/>
      <w:r w:rsidRPr="001C10AF">
        <w:rPr>
          <w:rFonts w:ascii="Times New Roman, Times, serif" w:eastAsia="Times New Roman" w:hAnsi="Times New Roman, Times, serif" w:cs="Times New Roman"/>
          <w:color w:val="333333"/>
          <w:sz w:val="24"/>
          <w:szCs w:val="24"/>
          <w:lang w:eastAsia="pt-BR"/>
        </w:rPr>
        <w:t>será</w:t>
      </w:r>
      <w:proofErr w:type="gramEnd"/>
      <w:r w:rsidRPr="001C10AF">
        <w:rPr>
          <w:rFonts w:ascii="Times New Roman, Times, serif" w:eastAsia="Times New Roman" w:hAnsi="Times New Roman, Times, serif" w:cs="Times New Roman"/>
          <w:color w:val="333333"/>
          <w:sz w:val="24"/>
          <w:szCs w:val="24"/>
          <w:lang w:eastAsia="pt-BR"/>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A critério da Administração e exclusivamente a seu serviço, o autor dos projetos e a empresa a que se referem os itens 3.9.4. </w:t>
      </w:r>
      <w:proofErr w:type="gramStart"/>
      <w:r w:rsidRPr="001C10AF">
        <w:rPr>
          <w:rFonts w:ascii="Times New Roman, Times, serif" w:eastAsia="Times New Roman" w:hAnsi="Times New Roman, Times, serif" w:cs="Times New Roman"/>
          <w:color w:val="333333"/>
          <w:sz w:val="24"/>
          <w:szCs w:val="24"/>
          <w:lang w:eastAsia="pt-BR"/>
        </w:rPr>
        <w:t>e</w:t>
      </w:r>
      <w:proofErr w:type="gramEnd"/>
      <w:r w:rsidRPr="001C10AF">
        <w:rPr>
          <w:rFonts w:ascii="Times New Roman, Times, serif" w:eastAsia="Times New Roman" w:hAnsi="Times New Roman, Times, serif" w:cs="Times New Roman"/>
          <w:color w:val="333333"/>
          <w:sz w:val="24"/>
          <w:szCs w:val="24"/>
          <w:lang w:eastAsia="pt-BR"/>
        </w:rPr>
        <w:t> 3.9.5. </w:t>
      </w:r>
      <w:proofErr w:type="gramStart"/>
      <w:r w:rsidRPr="001C10AF">
        <w:rPr>
          <w:rFonts w:ascii="Times New Roman, Times, serif" w:eastAsia="Times New Roman" w:hAnsi="Times New Roman, Times, serif" w:cs="Times New Roman"/>
          <w:color w:val="333333"/>
          <w:sz w:val="24"/>
          <w:szCs w:val="24"/>
          <w:lang w:eastAsia="pt-BR"/>
        </w:rPr>
        <w:t>poderão</w:t>
      </w:r>
      <w:proofErr w:type="gramEnd"/>
      <w:r w:rsidRPr="001C10AF">
        <w:rPr>
          <w:rFonts w:ascii="Times New Roman, Times, serif" w:eastAsia="Times New Roman" w:hAnsi="Times New Roman, Times, serif" w:cs="Times New Roman"/>
          <w:color w:val="333333"/>
          <w:sz w:val="24"/>
          <w:szCs w:val="24"/>
          <w:lang w:eastAsia="pt-BR"/>
        </w:rPr>
        <w:t xml:space="preserve"> participar no apoio das atividades de planejamento da contratação, de execução da licitação ou de gestão do contrato, desde que sob supervisão exclusiva de agentes públicos do órgão ou entidade.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 Equiparam-se aos autores do projeto as empresas integrantes do mesmo grupo econômico.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 O disposto nos itens 3.9.4. </w:t>
      </w:r>
      <w:proofErr w:type="gramStart"/>
      <w:r w:rsidRPr="001C10AF">
        <w:rPr>
          <w:rFonts w:ascii="Times New Roman, Times, serif" w:eastAsia="Times New Roman" w:hAnsi="Times New Roman, Times, serif" w:cs="Times New Roman"/>
          <w:color w:val="333333"/>
          <w:sz w:val="24"/>
          <w:szCs w:val="24"/>
          <w:lang w:eastAsia="pt-BR"/>
        </w:rPr>
        <w:t>e</w:t>
      </w:r>
      <w:proofErr w:type="gramEnd"/>
      <w:r w:rsidRPr="001C10AF">
        <w:rPr>
          <w:rFonts w:ascii="Times New Roman, Times, serif" w:eastAsia="Times New Roman" w:hAnsi="Times New Roman, Times, serif" w:cs="Times New Roman"/>
          <w:color w:val="333333"/>
          <w:sz w:val="24"/>
          <w:szCs w:val="24"/>
          <w:lang w:eastAsia="pt-BR"/>
        </w:rPr>
        <w:t> 3.9.5. </w:t>
      </w:r>
      <w:proofErr w:type="gramStart"/>
      <w:r w:rsidRPr="001C10AF">
        <w:rPr>
          <w:rFonts w:ascii="Times New Roman, Times, serif" w:eastAsia="Times New Roman" w:hAnsi="Times New Roman, Times, serif" w:cs="Times New Roman"/>
          <w:color w:val="333333"/>
          <w:sz w:val="24"/>
          <w:szCs w:val="24"/>
          <w:lang w:eastAsia="pt-BR"/>
        </w:rPr>
        <w:t>não</w:t>
      </w:r>
      <w:proofErr w:type="gramEnd"/>
      <w:r w:rsidRPr="001C10AF">
        <w:rPr>
          <w:rFonts w:ascii="Times New Roman, Times, serif" w:eastAsia="Times New Roman" w:hAnsi="Times New Roman, Times, serif" w:cs="Times New Roman"/>
          <w:color w:val="333333"/>
          <w:sz w:val="24"/>
          <w:szCs w:val="24"/>
          <w:lang w:eastAsia="pt-BR"/>
        </w:rPr>
        <w:t xml:space="preserve"> impede a licitação ou a contratação de serviço que inclua como encargo do contratado a elaboração do projeto básico e do projeto executivo, nas contratações integradas, e do projeto executivo, nos demais regimes de execução.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tgtFrame="_blank" w:history="1">
        <w:r w:rsidRPr="001C10AF">
          <w:rPr>
            <w:rFonts w:ascii="Times New Roman, Times, serif" w:eastAsia="Times New Roman" w:hAnsi="Times New Roman, Times, serif" w:cs="Times New Roman"/>
            <w:color w:val="0000FF"/>
            <w:sz w:val="24"/>
            <w:szCs w:val="24"/>
            <w:u w:val="single"/>
            <w:lang w:eastAsia="pt-BR"/>
          </w:rPr>
          <w:t>Lei nº 14.133/2021</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 A vedação de que trata o item 3.9.11. </w:t>
      </w:r>
      <w:proofErr w:type="gramStart"/>
      <w:r w:rsidRPr="001C10AF">
        <w:rPr>
          <w:rFonts w:ascii="Times New Roman, Times, serif" w:eastAsia="Times New Roman" w:hAnsi="Times New Roman, Times, serif" w:cs="Times New Roman"/>
          <w:color w:val="333333"/>
          <w:sz w:val="24"/>
          <w:szCs w:val="24"/>
          <w:lang w:eastAsia="pt-BR"/>
        </w:rPr>
        <w:t>estende</w:t>
      </w:r>
      <w:proofErr w:type="gramEnd"/>
      <w:r w:rsidRPr="001C10AF">
        <w:rPr>
          <w:rFonts w:ascii="Times New Roman, Times, serif" w:eastAsia="Times New Roman" w:hAnsi="Times New Roman, Times, serif" w:cs="Times New Roman"/>
          <w:color w:val="333333"/>
          <w:sz w:val="24"/>
          <w:szCs w:val="24"/>
          <w:lang w:eastAsia="pt-BR"/>
        </w:rPr>
        <w:t>-se a terceiro que auxilie a condução da contratação na qualidade de integrante de equipe de apoio, profissional especializado ou funcionário ou representante de empresa que preste assessoria técnica.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4</w:t>
      </w:r>
      <w:r w:rsidRPr="001C10AF">
        <w:rPr>
          <w:rFonts w:ascii="Times New Roman, Times, serif" w:eastAsia="Times New Roman" w:hAnsi="Times New Roman, Times, serif" w:cs="Times New Roman"/>
          <w:b/>
          <w:bCs/>
          <w:color w:val="333333"/>
          <w:sz w:val="24"/>
          <w:szCs w:val="24"/>
          <w:lang w:eastAsia="pt-BR"/>
        </w:rPr>
        <w:t>. DA APRESENTAÇÃO DA PROPOSTA E DOS DOCUMENTOS DE HABILITAÇÃO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Na presente licitação, a fase de habilitação sucederá as fases de apresentação de propostas e lances e de julgamento.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Os licitantes encaminharão, exclusivamente por meio do sistema eletrônico, a proposta com o preço, conforme o critério de julgamento adotado neste Edital, até a data e o horário estabelecidos para abertura da sessão pública.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No cadastramento da proposta inicial, o licitante declarará, em campo próprio do sistema, que: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está</w:t>
      </w:r>
      <w:proofErr w:type="gramEnd"/>
      <w:r w:rsidRPr="001C10AF">
        <w:rPr>
          <w:rFonts w:ascii="Times New Roman, Times, serif" w:eastAsia="Times New Roman" w:hAnsi="Times New Roman, Times, serif" w:cs="Times New Roman"/>
          <w:color w:val="333333"/>
          <w:sz w:val="24"/>
          <w:szCs w:val="24"/>
          <w:lang w:eastAsia="pt-BR"/>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1C10AF">
        <w:rPr>
          <w:rFonts w:ascii="Times New Roman, Times, serif" w:eastAsia="Times New Roman" w:hAnsi="Times New Roman, Times, serif" w:cs="Times New Roman"/>
          <w:color w:val="333333"/>
          <w:sz w:val="24"/>
          <w:szCs w:val="24"/>
          <w:lang w:eastAsia="pt-BR"/>
        </w:rPr>
        <w:t>infralegais</w:t>
      </w:r>
      <w:proofErr w:type="spellEnd"/>
      <w:r w:rsidRPr="001C10AF">
        <w:rPr>
          <w:rFonts w:ascii="Times New Roman, Times, serif" w:eastAsia="Times New Roman" w:hAnsi="Times New Roman, Times, serif" w:cs="Times New Roman"/>
          <w:color w:val="333333"/>
          <w:sz w:val="24"/>
          <w:szCs w:val="24"/>
          <w:lang w:eastAsia="pt-BR"/>
        </w:rPr>
        <w:t xml:space="preserve">, nas convenções coletivas de trabalho e nos termos de ajustamento de conduta vigentes na data de sua </w:t>
      </w:r>
      <w:r w:rsidRPr="001C10AF">
        <w:rPr>
          <w:rFonts w:ascii="Times New Roman, Times, serif" w:eastAsia="Times New Roman" w:hAnsi="Times New Roman, Times, serif" w:cs="Times New Roman"/>
          <w:color w:val="333333"/>
          <w:sz w:val="24"/>
          <w:szCs w:val="24"/>
          <w:lang w:eastAsia="pt-BR"/>
        </w:rPr>
        <w:lastRenderedPageBreak/>
        <w:t>entrega em definitivo e que cumpre plenamente os requisitos de habilitação definidos no instrumento convocatório;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não</w:t>
      </w:r>
      <w:proofErr w:type="gramEnd"/>
      <w:r w:rsidRPr="001C10AF">
        <w:rPr>
          <w:rFonts w:ascii="Times New Roman, Times, serif" w:eastAsia="Times New Roman" w:hAnsi="Times New Roman, Times, serif" w:cs="Times New Roman"/>
          <w:color w:val="333333"/>
          <w:sz w:val="24"/>
          <w:szCs w:val="24"/>
          <w:lang w:eastAsia="pt-BR"/>
        </w:rPr>
        <w:t xml:space="preserve"> emprega menor de 18 anos em trabalho noturno, perigoso ou insalubre e não emprega menor de 16 anos, salvo menor, a partir de 14 anos, na condição de aprendiz, nos termos do </w:t>
      </w:r>
      <w:hyperlink r:id="rId11" w:anchor="art7" w:tgtFrame="_blank" w:history="1">
        <w:r w:rsidRPr="001C10AF">
          <w:rPr>
            <w:rFonts w:ascii="Times New Roman, Times, serif" w:eastAsia="Times New Roman" w:hAnsi="Times New Roman, Times, serif" w:cs="Times New Roman"/>
            <w:color w:val="0000FF"/>
            <w:sz w:val="24"/>
            <w:szCs w:val="24"/>
            <w:u w:val="single"/>
            <w:lang w:eastAsia="pt-BR"/>
          </w:rPr>
          <w:t>artigo 7°, XXXIII, da Constituição</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não</w:t>
      </w:r>
      <w:proofErr w:type="gramEnd"/>
      <w:r w:rsidRPr="001C10AF">
        <w:rPr>
          <w:rFonts w:ascii="Times New Roman, Times, serif" w:eastAsia="Times New Roman" w:hAnsi="Times New Roman, Times, serif" w:cs="Times New Roman"/>
          <w:color w:val="333333"/>
          <w:sz w:val="24"/>
          <w:szCs w:val="24"/>
          <w:lang w:eastAsia="pt-BR"/>
        </w:rPr>
        <w:t xml:space="preserve"> possui empregados executando trabalho degradante ou forçado, observando o disposto nos </w:t>
      </w:r>
      <w:hyperlink r:id="rId12" w:tgtFrame="_blank" w:history="1">
        <w:r w:rsidRPr="001C10AF">
          <w:rPr>
            <w:rFonts w:ascii="Times New Roman, Times, serif" w:eastAsia="Times New Roman" w:hAnsi="Times New Roman, Times, serif" w:cs="Times New Roman"/>
            <w:color w:val="0000FF"/>
            <w:sz w:val="24"/>
            <w:szCs w:val="24"/>
            <w:u w:val="single"/>
            <w:lang w:eastAsia="pt-BR"/>
          </w:rPr>
          <w:t>incisos III e IV do art. 1º e no inciso III do art. 5º da Constituição Federal</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cumpre</w:t>
      </w:r>
      <w:proofErr w:type="gramEnd"/>
      <w:r w:rsidRPr="001C10AF">
        <w:rPr>
          <w:rFonts w:ascii="Times New Roman, Times, serif" w:eastAsia="Times New Roman" w:hAnsi="Times New Roman, Times, serif" w:cs="Times New Roman"/>
          <w:color w:val="333333"/>
          <w:sz w:val="24"/>
          <w:szCs w:val="24"/>
          <w:lang w:eastAsia="pt-BR"/>
        </w:rPr>
        <w:t xml:space="preserve"> as exigências de reserva de cargos para pessoa com deficiência e para reabilitado da Previdência Social, previstas em lei e em outras normas específicas.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O licitante organizado em cooperativa deverá declarar, ainda, em campo próprio do sistema eletrônico, que cumpre os requisitos estabelecidos no </w:t>
      </w:r>
      <w:hyperlink r:id="rId13" w:anchor="art16" w:tgtFrame="_blank" w:history="1">
        <w:r w:rsidRPr="001C10AF">
          <w:rPr>
            <w:rFonts w:ascii="Times New Roman, Times, serif" w:eastAsia="Times New Roman" w:hAnsi="Times New Roman, Times, serif" w:cs="Times New Roman"/>
            <w:color w:val="0000FF"/>
            <w:sz w:val="24"/>
            <w:szCs w:val="24"/>
            <w:u w:val="single"/>
            <w:lang w:eastAsia="pt-BR"/>
          </w:rPr>
          <w:t>artigo 16 da Lei nº 14.133, de 2021</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O licitante deverá declarar em campo próprio do sistema se o produto ou serviço ofertado é manufaturado nacional beneficiado por um dos critérios de margem de preferência indicados no Termo de Referência, quando for o caso, para usufruir do benefício.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O fornecedor enquadrado como microempresa, empresa de pequeno porte ou sociedade cooperativa deverá declarar, ainda, em campo próprio do sistema eletrônico, que cumpre os requisitos estabelecidos no </w:t>
      </w:r>
      <w:hyperlink r:id="rId14" w:anchor="art3" w:tgtFrame="_blank" w:history="1">
        <w:r w:rsidRPr="001C10AF">
          <w:rPr>
            <w:rFonts w:ascii="Times New Roman, Times, serif" w:eastAsia="Times New Roman" w:hAnsi="Times New Roman, Times, serif" w:cs="Times New Roman"/>
            <w:color w:val="0000FF"/>
            <w:sz w:val="24"/>
            <w:szCs w:val="24"/>
            <w:u w:val="single"/>
            <w:lang w:eastAsia="pt-BR"/>
          </w:rPr>
          <w:t>artigo 3° da Lei Complementar nº 123, de 2006</w:t>
        </w:r>
      </w:hyperlink>
      <w:r w:rsidRPr="001C10AF">
        <w:rPr>
          <w:rFonts w:ascii="Times New Roman, Times, serif" w:eastAsia="Times New Roman" w:hAnsi="Times New Roman, Times, serif" w:cs="Times New Roman"/>
          <w:color w:val="333333"/>
          <w:sz w:val="24"/>
          <w:szCs w:val="24"/>
          <w:lang w:eastAsia="pt-BR"/>
        </w:rPr>
        <w:t>, estando apto a usufruir do tratamento favorecido estabelecido em seus </w:t>
      </w:r>
      <w:proofErr w:type="spellStart"/>
      <w:r w:rsidRPr="001C10AF">
        <w:rPr>
          <w:rFonts w:ascii="Times New Roman, Times, serif" w:eastAsia="Times New Roman" w:hAnsi="Times New Roman, Times, serif" w:cs="Times New Roman"/>
          <w:color w:val="333333"/>
          <w:sz w:val="24"/>
          <w:szCs w:val="24"/>
          <w:lang w:eastAsia="pt-BR"/>
        </w:rPr>
        <w:fldChar w:fldCharType="begin"/>
      </w:r>
      <w:r w:rsidRPr="001C10AF">
        <w:rPr>
          <w:rFonts w:ascii="Times New Roman, Times, serif" w:eastAsia="Times New Roman" w:hAnsi="Times New Roman, Times, serif" w:cs="Times New Roman"/>
          <w:color w:val="333333"/>
          <w:sz w:val="24"/>
          <w:szCs w:val="24"/>
          <w:lang w:eastAsia="pt-BR"/>
        </w:rPr>
        <w:instrText xml:space="preserve"> HYPERLINK "https://www.planalto.gov.br/ccivil_03/leis/lcp/lcp123.htm" \l "art42" </w:instrText>
      </w:r>
      <w:r w:rsidRPr="001C10AF">
        <w:rPr>
          <w:rFonts w:ascii="Times New Roman, Times, serif" w:eastAsia="Times New Roman" w:hAnsi="Times New Roman, Times, serif" w:cs="Times New Roman"/>
          <w:color w:val="333333"/>
          <w:sz w:val="24"/>
          <w:szCs w:val="24"/>
          <w:lang w:eastAsia="pt-BR"/>
        </w:rPr>
        <w:fldChar w:fldCharType="separate"/>
      </w:r>
      <w:r w:rsidRPr="001C10AF">
        <w:rPr>
          <w:rFonts w:ascii="Times New Roman, Times, serif" w:eastAsia="Times New Roman" w:hAnsi="Times New Roman, Times, serif" w:cs="Times New Roman"/>
          <w:color w:val="0000FF"/>
          <w:sz w:val="24"/>
          <w:szCs w:val="24"/>
          <w:u w:val="single"/>
          <w:lang w:eastAsia="pt-BR"/>
        </w:rPr>
        <w:t>arts</w:t>
      </w:r>
      <w:proofErr w:type="spellEnd"/>
      <w:r w:rsidRPr="001C10AF">
        <w:rPr>
          <w:rFonts w:ascii="Times New Roman, Times, serif" w:eastAsia="Times New Roman" w:hAnsi="Times New Roman, Times, serif" w:cs="Times New Roman"/>
          <w:color w:val="0000FF"/>
          <w:sz w:val="24"/>
          <w:szCs w:val="24"/>
          <w:u w:val="single"/>
          <w:lang w:eastAsia="pt-BR"/>
        </w:rPr>
        <w:t>. 42 a 49</w:t>
      </w:r>
      <w:r w:rsidRPr="001C10AF">
        <w:rPr>
          <w:rFonts w:ascii="Times New Roman, Times, serif" w:eastAsia="Times New Roman" w:hAnsi="Times New Roman, Times, serif" w:cs="Times New Roman"/>
          <w:color w:val="333333"/>
          <w:sz w:val="24"/>
          <w:szCs w:val="24"/>
          <w:lang w:eastAsia="pt-BR"/>
        </w:rPr>
        <w:fldChar w:fldCharType="end"/>
      </w:r>
      <w:r w:rsidRPr="001C10AF">
        <w:rPr>
          <w:rFonts w:ascii="Times New Roman, Times, serif" w:eastAsia="Times New Roman" w:hAnsi="Times New Roman, Times, serif" w:cs="Times New Roman"/>
          <w:color w:val="333333"/>
          <w:sz w:val="24"/>
          <w:szCs w:val="24"/>
          <w:lang w:eastAsia="pt-BR"/>
        </w:rPr>
        <w:t>, observado o disposto nos </w:t>
      </w:r>
      <w:hyperlink r:id="rId15" w:anchor="art4%C2%A71" w:history="1">
        <w:r w:rsidRPr="001C10AF">
          <w:rPr>
            <w:rFonts w:ascii="Times New Roman, Times, serif" w:eastAsia="Times New Roman" w:hAnsi="Times New Roman, Times, serif" w:cs="Times New Roman"/>
            <w:color w:val="0000FF"/>
            <w:sz w:val="24"/>
            <w:szCs w:val="24"/>
            <w:u w:val="single"/>
            <w:lang w:eastAsia="pt-BR"/>
          </w:rPr>
          <w:t>§§ 1º ao 3º do art. 4º, da Lei n.º 14.133, de 2021</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no</w:t>
      </w:r>
      <w:proofErr w:type="gramEnd"/>
      <w:r w:rsidRPr="001C10AF">
        <w:rPr>
          <w:rFonts w:ascii="Times New Roman, Times, serif" w:eastAsia="Times New Roman" w:hAnsi="Times New Roman, Times, serif" w:cs="Times New Roman"/>
          <w:color w:val="333333"/>
          <w:sz w:val="24"/>
          <w:szCs w:val="24"/>
          <w:lang w:eastAsia="pt-BR"/>
        </w:rPr>
        <w:t xml:space="preserve"> item exclusivo para participação de microempresas e empresas de pequeno porte, a assinalação do campo “não” impedirá o prosseguimento no certame, para aquele item;</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nos</w:t>
      </w:r>
      <w:proofErr w:type="gramEnd"/>
      <w:r w:rsidRPr="001C10AF">
        <w:rPr>
          <w:rFonts w:ascii="Times New Roman, Times, serif" w:eastAsia="Times New Roman" w:hAnsi="Times New Roman, Times, serif" w:cs="Times New Roman"/>
          <w:color w:val="333333"/>
          <w:sz w:val="24"/>
          <w:szCs w:val="24"/>
          <w:lang w:eastAsia="pt-BR"/>
        </w:rPr>
        <w:t xml:space="preserve"> itens em que a participação não for exclusiva para microempresas e empresas de pequeno porte, a assinalação do campo “não” apenas produzirá o efeito de o licitante não ter direito ao tratamento favorecido previsto na </w:t>
      </w:r>
      <w:hyperlink r:id="rId16" w:tgtFrame="_blank" w:history="1">
        <w:r w:rsidRPr="001C10AF">
          <w:rPr>
            <w:rFonts w:ascii="Times New Roman, Times, serif" w:eastAsia="Times New Roman" w:hAnsi="Times New Roman, Times, serif" w:cs="Times New Roman"/>
            <w:color w:val="0000FF"/>
            <w:sz w:val="24"/>
            <w:szCs w:val="24"/>
            <w:u w:val="single"/>
            <w:lang w:eastAsia="pt-BR"/>
          </w:rPr>
          <w:t>Lei Complementar nº 123, de 2006</w:t>
        </w:r>
      </w:hyperlink>
      <w:r w:rsidRPr="001C10AF">
        <w:rPr>
          <w:rFonts w:ascii="Times New Roman, Times, serif" w:eastAsia="Times New Roman" w:hAnsi="Times New Roman, Times, serif" w:cs="Times New Roman"/>
          <w:color w:val="333333"/>
          <w:sz w:val="24"/>
          <w:szCs w:val="24"/>
          <w:lang w:eastAsia="pt-BR"/>
        </w:rPr>
        <w:t>, mesmo que microempresa, empresa de pequeno porte ou sociedade cooperativa.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xml:space="preserve">. Não poderá se beneficiar do tratamento jurídico diferenciado estabelecido nos </w:t>
      </w:r>
      <w:proofErr w:type="spellStart"/>
      <w:r w:rsidRPr="001C10AF">
        <w:rPr>
          <w:rFonts w:ascii="Times New Roman, Times, serif" w:eastAsia="Times New Roman" w:hAnsi="Times New Roman, Times, serif" w:cs="Times New Roman"/>
          <w:color w:val="333333"/>
          <w:sz w:val="24"/>
          <w:szCs w:val="24"/>
          <w:lang w:eastAsia="pt-BR"/>
        </w:rPr>
        <w:t>arts</w:t>
      </w:r>
      <w:proofErr w:type="spellEnd"/>
      <w:r w:rsidRPr="001C10AF">
        <w:rPr>
          <w:rFonts w:ascii="Times New Roman, Times, serif" w:eastAsia="Times New Roman" w:hAnsi="Times New Roman, Times, serif" w:cs="Times New Roman"/>
          <w:color w:val="333333"/>
          <w:sz w:val="24"/>
          <w:szCs w:val="24"/>
          <w:lang w:eastAsia="pt-BR"/>
        </w:rPr>
        <w:t>. 42 a 49 da Lei Complementar nº 123, de 2006, a pessoa jurídica: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de</w:t>
      </w:r>
      <w:proofErr w:type="gramEnd"/>
      <w:r w:rsidRPr="001C10AF">
        <w:rPr>
          <w:rFonts w:ascii="Times New Roman, Times, serif" w:eastAsia="Times New Roman" w:hAnsi="Times New Roman, Times, serif" w:cs="Times New Roman"/>
          <w:color w:val="333333"/>
          <w:sz w:val="24"/>
          <w:szCs w:val="24"/>
          <w:lang w:eastAsia="pt-BR"/>
        </w:rPr>
        <w:t xml:space="preserve"> cujo capital participe outra pessoa jurídica;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que</w:t>
      </w:r>
      <w:proofErr w:type="gramEnd"/>
      <w:r w:rsidRPr="001C10AF">
        <w:rPr>
          <w:rFonts w:ascii="Times New Roman, Times, serif" w:eastAsia="Times New Roman" w:hAnsi="Times New Roman, Times, serif" w:cs="Times New Roman"/>
          <w:color w:val="333333"/>
          <w:sz w:val="24"/>
          <w:szCs w:val="24"/>
          <w:lang w:eastAsia="pt-BR"/>
        </w:rPr>
        <w:t xml:space="preserve"> seja filial, sucursal, agência ou representação, no País, de pessoa jurídica com sede no exterior;</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de</w:t>
      </w:r>
      <w:proofErr w:type="gramEnd"/>
      <w:r w:rsidRPr="001C10AF">
        <w:rPr>
          <w:rFonts w:ascii="Times New Roman, Times, serif" w:eastAsia="Times New Roman" w:hAnsi="Times New Roman, Times, serif" w:cs="Times New Roman"/>
          <w:color w:val="333333"/>
          <w:sz w:val="24"/>
          <w:szCs w:val="24"/>
          <w:lang w:eastAsia="pt-BR"/>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cujo</w:t>
      </w:r>
      <w:proofErr w:type="gramEnd"/>
      <w:r w:rsidRPr="001C10AF">
        <w:rPr>
          <w:rFonts w:ascii="Times New Roman, Times, serif" w:eastAsia="Times New Roman" w:hAnsi="Times New Roman, Times, serif" w:cs="Times New Roman"/>
          <w:color w:val="333333"/>
          <w:sz w:val="24"/>
          <w:szCs w:val="24"/>
          <w:lang w:eastAsia="pt-BR"/>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cujo</w:t>
      </w:r>
      <w:proofErr w:type="gramEnd"/>
      <w:r w:rsidRPr="001C10AF">
        <w:rPr>
          <w:rFonts w:ascii="Times New Roman, Times, serif" w:eastAsia="Times New Roman" w:hAnsi="Times New Roman, Times, serif" w:cs="Times New Roman"/>
          <w:color w:val="333333"/>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constituída</w:t>
      </w:r>
      <w:proofErr w:type="gramEnd"/>
      <w:r w:rsidRPr="001C10AF">
        <w:rPr>
          <w:rFonts w:ascii="Times New Roman, Times, serif" w:eastAsia="Times New Roman" w:hAnsi="Times New Roman, Times, serif" w:cs="Times New Roman"/>
          <w:color w:val="333333"/>
          <w:sz w:val="24"/>
          <w:szCs w:val="24"/>
          <w:lang w:eastAsia="pt-BR"/>
        </w:rPr>
        <w:t xml:space="preserve"> sob a forma de cooperativas, salvo as de consumo;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que</w:t>
      </w:r>
      <w:proofErr w:type="gramEnd"/>
      <w:r w:rsidRPr="001C10AF">
        <w:rPr>
          <w:rFonts w:ascii="Times New Roman, Times, serif" w:eastAsia="Times New Roman" w:hAnsi="Times New Roman, Times, serif" w:cs="Times New Roman"/>
          <w:color w:val="333333"/>
          <w:sz w:val="24"/>
          <w:szCs w:val="24"/>
          <w:lang w:eastAsia="pt-BR"/>
        </w:rPr>
        <w:t xml:space="preserve"> participe do capital de outra pessoa jurídica;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que</w:t>
      </w:r>
      <w:proofErr w:type="gramEnd"/>
      <w:r w:rsidRPr="001C10AF">
        <w:rPr>
          <w:rFonts w:ascii="Times New Roman, Times, serif" w:eastAsia="Times New Roman" w:hAnsi="Times New Roman, Times, serif" w:cs="Times New Roman"/>
          <w:color w:val="333333"/>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resultante</w:t>
      </w:r>
      <w:proofErr w:type="gramEnd"/>
      <w:r w:rsidRPr="001C10AF">
        <w:rPr>
          <w:rFonts w:ascii="Times New Roman, Times, serif" w:eastAsia="Times New Roman" w:hAnsi="Times New Roman, Times, serif" w:cs="Times New Roman"/>
          <w:color w:val="333333"/>
          <w:sz w:val="24"/>
          <w:szCs w:val="24"/>
          <w:lang w:eastAsia="pt-BR"/>
        </w:rPr>
        <w:t xml:space="preserve"> ou remanescente de cisão ou qualquer outra forma de desmembramento de pessoa jurídica que tenha ocorrido em um dos 5 (cinco) anos-calendário anteriores;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constituída</w:t>
      </w:r>
      <w:proofErr w:type="gramEnd"/>
      <w:r w:rsidRPr="001C10AF">
        <w:rPr>
          <w:rFonts w:ascii="Times New Roman, Times, serif" w:eastAsia="Times New Roman" w:hAnsi="Times New Roman, Times, serif" w:cs="Times New Roman"/>
          <w:color w:val="333333"/>
          <w:sz w:val="24"/>
          <w:szCs w:val="24"/>
          <w:lang w:eastAsia="pt-BR"/>
        </w:rPr>
        <w:t xml:space="preserve"> sob a forma de sociedade por ações.</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cujos</w:t>
      </w:r>
      <w:proofErr w:type="gramEnd"/>
      <w:r w:rsidRPr="001C10AF">
        <w:rPr>
          <w:rFonts w:ascii="Times New Roman, Times, serif" w:eastAsia="Times New Roman" w:hAnsi="Times New Roman, Times, serif" w:cs="Times New Roman"/>
          <w:color w:val="333333"/>
          <w:sz w:val="24"/>
          <w:szCs w:val="24"/>
          <w:lang w:eastAsia="pt-BR"/>
        </w:rPr>
        <w:t xml:space="preserve"> titulares ou sócios guardem, cumulativamente, com o contratante do serviço, relação de pessoalidade, subordinação e habitualidade.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A falsidade da declaração de que trata os itens </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.4 ou </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.6 sujeitará o licitante às sanções previstas na </w:t>
      </w:r>
      <w:hyperlink r:id="rId17" w:tgtFrame="_blank" w:history="1">
        <w:r w:rsidRPr="001C10AF">
          <w:rPr>
            <w:rFonts w:ascii="Times New Roman, Times, serif" w:eastAsia="Times New Roman" w:hAnsi="Times New Roman, Times, serif" w:cs="Times New Roman"/>
            <w:color w:val="0000FF"/>
            <w:sz w:val="24"/>
            <w:szCs w:val="24"/>
            <w:u w:val="single"/>
            <w:lang w:eastAsia="pt-BR"/>
          </w:rPr>
          <w:t>Lei nº 14.133, de 2021</w:t>
        </w:r>
      </w:hyperlink>
      <w:r w:rsidRPr="001C10AF">
        <w:rPr>
          <w:rFonts w:ascii="Times New Roman, Times, serif" w:eastAsia="Times New Roman" w:hAnsi="Times New Roman, Times, serif" w:cs="Times New Roman"/>
          <w:color w:val="333333"/>
          <w:sz w:val="24"/>
          <w:szCs w:val="24"/>
          <w:lang w:eastAsia="pt-BR"/>
        </w:rPr>
        <w:t>, e neste Edital.</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Não haverá ordem de classificação na etapa de apresentação da proposta e dos documentos de habilitação pelo licitante, o que ocorrerá somente após os procedimentos de abertura da sessão pública e da fase de envio de lances.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Serão disponibilizados para acesso público os documentos que compõem a proposta dos licitantes convocados para apresentação de propostas, após a fase de envio de lances.</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 Desde que disponibilizada a funcionalidade no sistema, o licitante poderá parametrizar o seu valor final mínimo ou o seu percentual de desconto máximo quando do cadastramento da proposta e obedecerá às seguintes regras: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w:t>
      </w:r>
      <w:proofErr w:type="gramEnd"/>
      <w:r w:rsidRPr="001C10AF">
        <w:rPr>
          <w:rFonts w:ascii="Times New Roman, Times, serif" w:eastAsia="Times New Roman" w:hAnsi="Times New Roman, Times, serif" w:cs="Times New Roman"/>
          <w:color w:val="333333"/>
          <w:sz w:val="24"/>
          <w:szCs w:val="24"/>
          <w:lang w:eastAsia="pt-BR"/>
        </w:rPr>
        <w:t xml:space="preserve"> aplicação do intervalo mínimo de diferença de valores ou de percentuais entre os lances, que incidirá tanto em relação aos lances intermediários quanto em relação ao lance que cobrir a melhor oferta; 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os</w:t>
      </w:r>
      <w:proofErr w:type="gramEnd"/>
      <w:r w:rsidRPr="001C10AF">
        <w:rPr>
          <w:rFonts w:ascii="Times New Roman, Times, serif" w:eastAsia="Times New Roman" w:hAnsi="Times New Roman, Times, serif" w:cs="Times New Roman"/>
          <w:color w:val="333333"/>
          <w:sz w:val="24"/>
          <w:szCs w:val="24"/>
          <w:lang w:eastAsia="pt-BR"/>
        </w:rPr>
        <w:t xml:space="preserve"> lances serão de envio automático pelo sistema, respeitado o valor final mínimo, caso estabelecido, e o intervalo de que trata o subitem acima.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 O valor final mínimo parametrizado no sistema poderá ser alterado pelo fornecedor durante a fase de disputa, sendo vedado valor superior a lance já registrado pelo fornecedor no sistema.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 O valor final mínimo ou o percentual de desconto final máximo parametrizado na forma do item 4.12. </w:t>
      </w:r>
      <w:proofErr w:type="gramStart"/>
      <w:r w:rsidRPr="001C10AF">
        <w:rPr>
          <w:rFonts w:ascii="Times New Roman, Times, serif" w:eastAsia="Times New Roman" w:hAnsi="Times New Roman, Times, serif" w:cs="Times New Roman"/>
          <w:color w:val="333333"/>
          <w:sz w:val="24"/>
          <w:szCs w:val="24"/>
          <w:lang w:eastAsia="pt-BR"/>
        </w:rPr>
        <w:t>possuirá</w:t>
      </w:r>
      <w:proofErr w:type="gramEnd"/>
      <w:r w:rsidRPr="001C10AF">
        <w:rPr>
          <w:rFonts w:ascii="Times New Roman, Times, serif" w:eastAsia="Times New Roman" w:hAnsi="Times New Roman, Times, serif" w:cs="Times New Roman"/>
          <w:color w:val="333333"/>
          <w:sz w:val="24"/>
          <w:szCs w:val="24"/>
          <w:lang w:eastAsia="pt-BR"/>
        </w:rPr>
        <w:t xml:space="preserve"> caráter sigiloso para os demais fornecedores e para o órgão ou entidade promotora da licitação, podendo ser disponibilizado estrita e permanentemente aos órgãos de controle externo e interno.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 xml:space="preserve">. Caberá ao licitante interessado em participar </w:t>
      </w:r>
      <w:proofErr w:type="gramStart"/>
      <w:r w:rsidRPr="001C10AF">
        <w:rPr>
          <w:rFonts w:ascii="Times New Roman, Times, serif" w:eastAsia="Times New Roman" w:hAnsi="Times New Roman, Times, serif" w:cs="Times New Roman"/>
          <w:color w:val="333333"/>
          <w:sz w:val="24"/>
          <w:szCs w:val="24"/>
          <w:lang w:eastAsia="pt-BR"/>
        </w:rPr>
        <w:t>da</w:t>
      </w:r>
      <w:proofErr w:type="gramEnd"/>
      <w:r w:rsidRPr="001C10AF">
        <w:rPr>
          <w:rFonts w:ascii="Times New Roman, Times, serif" w:eastAsia="Times New Roman" w:hAnsi="Times New Roman, Times, serif" w:cs="Times New Roman"/>
          <w:color w:val="333333"/>
          <w:sz w:val="24"/>
          <w:szCs w:val="24"/>
          <w:lang w:eastAsia="pt-BR"/>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16</w:t>
      </w:r>
      <w:r w:rsidRPr="001C10AF">
        <w:rPr>
          <w:rFonts w:ascii="Times New Roman, Times, serif" w:eastAsia="Times New Roman" w:hAnsi="Times New Roman, Times, serif" w:cs="Times New Roman"/>
          <w:color w:val="333333"/>
          <w:sz w:val="24"/>
          <w:szCs w:val="24"/>
          <w:lang w:eastAsia="pt-BR"/>
        </w:rPr>
        <w:t>. O licitante deverá comunicar imediatamente ao provedor do sistema qualquer acontecimento que possa comprometer o sigilo ou a segurança, para imediato bloqueio de acesso.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5</w:t>
      </w:r>
      <w:r w:rsidRPr="001C10AF">
        <w:rPr>
          <w:rFonts w:ascii="Times New Roman, Times, serif" w:eastAsia="Times New Roman" w:hAnsi="Times New Roman, Times, serif" w:cs="Times New Roman"/>
          <w:b/>
          <w:bCs/>
          <w:color w:val="333333"/>
          <w:sz w:val="24"/>
          <w:szCs w:val="24"/>
          <w:lang w:eastAsia="pt-BR"/>
        </w:rPr>
        <w:t>. DO PREENCHIMENTO DA PROPOSTA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O licitante deverá enviar sua proposta mediante o preenchimento, no sistema eletrônico, dos seguintes campos: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Quantidade cotada, devendo respeitar o mínimo estipulado no Termo de Referência.</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Valor unitário do item expresso em Reais (R$)</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Todas as especificações do objeto contidas na proposta vinculam o licitante.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O licitante não poderá oferecer proposta em quantitativo inferior ao máximo previsto para contratação.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Nos valores propostos estarão inclusos todos os custos operacionais, encargos previdenciários, trabalhistas, tributários, comerciais e quaisquer outros que incidam direta ou indiretamente na execução do objeto.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Os preços ofertados, tanto na proposta inicial, quanto na etapa de lances, serão de exclusiva responsabilidade do licitante, não lhe assistindo o direito de pleitear qualquer alteração, sob alegação de erro, omissão ou qualquer outro pretexto.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Se o regime tributário da empresa implicar o recolhimento de tributos em percentuais variáveis, a cotação adequada será a que corresponde à média dos efetivos recolhimentos da empresa nos últimos doze meses.</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Independentemente do percentual de tributo inserido na planilha, no pagamento serão retidos na fonte os percentuais estabelecidos na legislação vigente.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Na presente licitação, a Microempresa e a Empresa de Pequeno Porte poderão se beneficiar do regime de tributação pelo Simples Nacional.</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O prazo de validade da proposta não será inferior a 60 (sessenta) dias, a contar da data de sua apresentação.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Os licitantes devem respeitar os preços máximos estabelecidos nas normas de regência de contratações públicas federais, quando participarem de licitações públicas;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Os licitantes devem respeitar os preços máximos previstos no Termo de Referência/Projeto Básico;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18" w:tgtFrame="_blank" w:history="1">
        <w:r w:rsidRPr="001C10AF">
          <w:rPr>
            <w:rFonts w:ascii="Times New Roman, Times, serif" w:eastAsia="Times New Roman" w:hAnsi="Times New Roman, Times, serif" w:cs="Times New Roman"/>
            <w:color w:val="0000FF"/>
            <w:sz w:val="24"/>
            <w:szCs w:val="24"/>
            <w:u w:val="single"/>
            <w:lang w:eastAsia="pt-BR"/>
          </w:rPr>
          <w:t>art. 71, inciso IX, da Constituição</w:t>
        </w:r>
      </w:hyperlink>
      <w:r w:rsidRPr="001C10AF">
        <w:rPr>
          <w:rFonts w:ascii="Times New Roman, Times, serif" w:eastAsia="Times New Roman" w:hAnsi="Times New Roman, Times, serif" w:cs="Times New Roman"/>
          <w:color w:val="333333"/>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1C10AF">
        <w:rPr>
          <w:rFonts w:ascii="Times New Roman, Times, serif" w:eastAsia="Times New Roman" w:hAnsi="Times New Roman, Times, serif" w:cs="Times New Roman"/>
          <w:color w:val="333333"/>
          <w:sz w:val="24"/>
          <w:szCs w:val="24"/>
          <w:lang w:eastAsia="pt-BR"/>
        </w:rPr>
        <w:t>sobrepreço</w:t>
      </w:r>
      <w:proofErr w:type="spellEnd"/>
      <w:r w:rsidRPr="001C10AF">
        <w:rPr>
          <w:rFonts w:ascii="Times New Roman, Times, serif" w:eastAsia="Times New Roman" w:hAnsi="Times New Roman, Times, serif" w:cs="Times New Roman"/>
          <w:color w:val="333333"/>
          <w:sz w:val="24"/>
          <w:szCs w:val="24"/>
          <w:lang w:eastAsia="pt-BR"/>
        </w:rPr>
        <w:t xml:space="preserve"> na execução do contrato.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6</w:t>
      </w:r>
      <w:r w:rsidRPr="001C10AF">
        <w:rPr>
          <w:rFonts w:ascii="Times New Roman, Times, serif" w:eastAsia="Times New Roman" w:hAnsi="Times New Roman, Times, serif" w:cs="Times New Roman"/>
          <w:b/>
          <w:bCs/>
          <w:color w:val="333333"/>
          <w:sz w:val="24"/>
          <w:szCs w:val="24"/>
          <w:lang w:eastAsia="pt-BR"/>
        </w:rPr>
        <w:t>. DA ABERTURA DA SESSÃO, CLASSIFICAÇÃO DAS PROPOSTAS E FORMULAÇÃO DE LANCES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abertura da presente licitação dar-se-á automaticamente em sessão pública, por meio de sistema eletrônico, na data, horário e local indicados neste Edital.</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Os licitantes poderão retirar ou substituir a proposta ou os documentos de habilitação, quando for o caso, anteriormente inseridos no sistema, até a abertura da sessão pública.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O sistema disponibilizará campo próprio para troca de mensagens entre o Pregoeiro e os licitantes.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Iniciada a etapa competitiva, os licitantes deverão encaminhar lances exclusivamente por meio de sistema eletrônico, sendo imediatamente informados do seu recebimento e do valor consignado no registro.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O lance deverá ser ofertado pelo valor unitário do item</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Os licitantes poderão oferecer lances sucessivos, observando o horário fixado para abertura da sessão e as regras estabelecidas no Edital.</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O licitante somente poderá oferecer lance de valor inferior ao último por ele ofertado e registrado pelo sistema.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O intervalo mínimo de diferença de valores ou percentuais entre os lances, que incidirá tanto em relação aos lances intermediários quanto em relação à proposta que cobrir a melhor oferta deverá ser de R$ 0,01 (um centavo)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O licitante poderá, uma única vez, excluir seu último lance ofertado, no intervalo de quinze segundos após o registro no sistema, na hipótese de lance inconsistente ou inexequível.</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O procedimento seguirá de acordo com o modo de disputa aberto e fechado.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No modo de disputa “aberto e fechado”, os licitantes apresentarão lances públicos e sucessivos, com lance final e fechado.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Encerrado o prazo previsto no subitem anterior, o sistema abrirá oportunidade para que o autor da oferta de valor mais baixo e os das ofertas com preços até 10% (dez por cento) </w:t>
      </w:r>
      <w:proofErr w:type="spellStart"/>
      <w:r w:rsidRPr="001C10AF">
        <w:rPr>
          <w:rFonts w:ascii="Times New Roman, Times, serif" w:eastAsia="Times New Roman" w:hAnsi="Times New Roman, Times, serif" w:cs="Times New Roman"/>
          <w:color w:val="333333"/>
          <w:sz w:val="24"/>
          <w:szCs w:val="24"/>
          <w:lang w:eastAsia="pt-BR"/>
        </w:rPr>
        <w:t>superiores</w:t>
      </w:r>
      <w:proofErr w:type="spellEnd"/>
      <w:r w:rsidRPr="001C10AF">
        <w:rPr>
          <w:rFonts w:ascii="Times New Roman, Times, serif" w:eastAsia="Times New Roman" w:hAnsi="Times New Roman, Times, serif" w:cs="Times New Roman"/>
          <w:color w:val="333333"/>
          <w:sz w:val="24"/>
          <w:szCs w:val="24"/>
          <w:lang w:eastAsia="pt-BR"/>
        </w:rPr>
        <w:t xml:space="preserve"> àquela possam ofertar um lance final e fechado em até cinco minutos, o qual será sigiloso até o encerramento deste prazo.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Caso o item em disputa envolva objeto abrangido por margem de preferência, o percentual referido na disposição anterior será de 20%, nos termos do § 6º do artigo 24 da IN SEGES/ME nº 73, de 2022, incluído pela IN SEGES/MGI nº 79, de 12 de setembro de 2024.</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No procedimento de que trata o subitem supra, o licitante poderá optar por manter o seu último lance da etapa aberta, ou por ofertar melhor lance.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 Após o término dos prazos estabelecidos nos subitens anteriores, o sistema ordenará e divulgará os lances segundo a ordem crescente de valores.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 Não serão aceitos dois ou mais lances de mesmo valor, prevalecendo aquele que for recebido e registrado em primeiro lugar.</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 Durante o transcurso da sessão pública, os licitantes serão informados, em tempo real, do valor do menor lance registrado, vedada a identificação do licitante.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 No caso de desconexão com o Pregoeiro, no decorrer da etapa competitiva do Pregão Eletrônico, o sistema eletrônico poderá permanecer acessível aos licitantes para a recepção dos lances.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16</w:t>
      </w:r>
      <w:r w:rsidRPr="001C10AF">
        <w:rPr>
          <w:rFonts w:ascii="Times New Roman, Times, serif" w:eastAsia="Times New Roman" w:hAnsi="Times New Roman, Times, serif" w:cs="Times New Roman"/>
          <w:color w:val="333333"/>
          <w:sz w:val="24"/>
          <w:szCs w:val="24"/>
          <w:lang w:eastAsia="pt-BR"/>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17</w:t>
      </w:r>
      <w:r w:rsidRPr="001C10AF">
        <w:rPr>
          <w:rFonts w:ascii="Times New Roman, Times, serif" w:eastAsia="Times New Roman" w:hAnsi="Times New Roman, Times, serif" w:cs="Times New Roman"/>
          <w:color w:val="333333"/>
          <w:sz w:val="24"/>
          <w:szCs w:val="24"/>
          <w:lang w:eastAsia="pt-BR"/>
        </w:rPr>
        <w:t>. Caso o licitante não apresente lances, concorrerá com o valor de sua proposta.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18</w:t>
      </w:r>
      <w:r w:rsidRPr="001C10AF">
        <w:rPr>
          <w:rFonts w:ascii="Times New Roman, Times, serif" w:eastAsia="Times New Roman" w:hAnsi="Times New Roman, Times, serif" w:cs="Times New Roman"/>
          <w:color w:val="333333"/>
          <w:sz w:val="24"/>
          <w:szCs w:val="24"/>
          <w:lang w:eastAsia="pt-BR"/>
        </w:rPr>
        <w:t>. Ao final da fase de lances, será aplicado o benefício da margem de preferência, nos termos do art. 26 da Lei 14133/21.</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Nestas situações, a proposta beneficiada pela aplicação da margem de preferência normal ou adicional, conforme o caso, tornar-se-á a proposta classificada em primeiro lugar.</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19" w:anchor="art4" w:tgtFrame="_blank" w:history="1">
        <w:r w:rsidRPr="001C10AF">
          <w:rPr>
            <w:rFonts w:ascii="Times New Roman, Times, serif" w:eastAsia="Times New Roman" w:hAnsi="Times New Roman, Times, serif" w:cs="Times New Roman"/>
            <w:color w:val="0000FF"/>
            <w:sz w:val="24"/>
            <w:szCs w:val="24"/>
            <w:u w:val="single"/>
            <w:lang w:eastAsia="pt-BR"/>
          </w:rPr>
          <w:t>§§1º e 2º do art. 4º da Lei nº 14.133, de 2021</w:t>
        </w:r>
      </w:hyperlink>
      <w:r w:rsidRPr="001C10AF">
        <w:rPr>
          <w:rFonts w:ascii="Times New Roman, Times, serif" w:eastAsia="Times New Roman" w:hAnsi="Times New Roman, Times, serif" w:cs="Times New Roman"/>
          <w:color w:val="333333"/>
          <w:sz w:val="24"/>
          <w:szCs w:val="24"/>
          <w:lang w:eastAsia="pt-BR"/>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1C10AF">
        <w:rPr>
          <w:rFonts w:ascii="Times New Roman, Times, serif" w:eastAsia="Times New Roman" w:hAnsi="Times New Roman, Times, serif" w:cs="Times New Roman"/>
          <w:color w:val="333333"/>
          <w:sz w:val="24"/>
          <w:szCs w:val="24"/>
          <w:lang w:eastAsia="pt-BR"/>
        </w:rPr>
        <w:fldChar w:fldCharType="begin"/>
      </w:r>
      <w:r w:rsidRPr="001C10AF">
        <w:rPr>
          <w:rFonts w:ascii="Times New Roman, Times, serif" w:eastAsia="Times New Roman" w:hAnsi="Times New Roman, Times, serif" w:cs="Times New Roman"/>
          <w:color w:val="333333"/>
          <w:sz w:val="24"/>
          <w:szCs w:val="24"/>
          <w:lang w:eastAsia="pt-BR"/>
        </w:rPr>
        <w:instrText xml:space="preserve"> HYPERLINK "https://www.planalto.gov.br/ccivil_03/leis/lcp/lcp123.htm" \l "art44" \t "_blank" </w:instrText>
      </w:r>
      <w:r w:rsidRPr="001C10AF">
        <w:rPr>
          <w:rFonts w:ascii="Times New Roman, Times, serif" w:eastAsia="Times New Roman" w:hAnsi="Times New Roman, Times, serif" w:cs="Times New Roman"/>
          <w:color w:val="333333"/>
          <w:sz w:val="24"/>
          <w:szCs w:val="24"/>
          <w:lang w:eastAsia="pt-BR"/>
        </w:rPr>
        <w:fldChar w:fldCharType="separate"/>
      </w:r>
      <w:r w:rsidRPr="001C10AF">
        <w:rPr>
          <w:rFonts w:ascii="Times New Roman, Times, serif" w:eastAsia="Times New Roman" w:hAnsi="Times New Roman, Times, serif" w:cs="Times New Roman"/>
          <w:color w:val="0000FF"/>
          <w:sz w:val="24"/>
          <w:szCs w:val="24"/>
          <w:u w:val="single"/>
          <w:lang w:eastAsia="pt-BR"/>
        </w:rPr>
        <w:t>arts</w:t>
      </w:r>
      <w:proofErr w:type="spellEnd"/>
      <w:r w:rsidRPr="001C10AF">
        <w:rPr>
          <w:rFonts w:ascii="Times New Roman, Times, serif" w:eastAsia="Times New Roman" w:hAnsi="Times New Roman, Times, serif" w:cs="Times New Roman"/>
          <w:color w:val="0000FF"/>
          <w:sz w:val="24"/>
          <w:szCs w:val="24"/>
          <w:u w:val="single"/>
          <w:lang w:eastAsia="pt-BR"/>
        </w:rPr>
        <w:t>. 44 e 45 da Lei Complementar nº 123, de 2006</w:t>
      </w:r>
      <w:r w:rsidRPr="001C10AF">
        <w:rPr>
          <w:rFonts w:ascii="Times New Roman, Times, serif" w:eastAsia="Times New Roman" w:hAnsi="Times New Roman, Times, serif" w:cs="Times New Roman"/>
          <w:color w:val="333333"/>
          <w:sz w:val="24"/>
          <w:szCs w:val="24"/>
          <w:lang w:eastAsia="pt-BR"/>
        </w:rPr>
        <w:fldChar w:fldCharType="end"/>
      </w:r>
      <w:r w:rsidRPr="001C10AF">
        <w:rPr>
          <w:rFonts w:ascii="Times New Roman, Times, serif" w:eastAsia="Times New Roman" w:hAnsi="Times New Roman, Times, serif" w:cs="Times New Roman"/>
          <w:color w:val="333333"/>
          <w:sz w:val="24"/>
          <w:szCs w:val="24"/>
          <w:lang w:eastAsia="pt-BR"/>
        </w:rPr>
        <w:t>, regulamentada pelo </w:t>
      </w:r>
      <w:hyperlink r:id="rId20" w:tgtFrame="_blank" w:history="1">
        <w:r w:rsidRPr="001C10AF">
          <w:rPr>
            <w:rFonts w:ascii="Times New Roman, Times, serif" w:eastAsia="Times New Roman" w:hAnsi="Times New Roman, Times, serif" w:cs="Times New Roman"/>
            <w:color w:val="0000FF"/>
            <w:sz w:val="24"/>
            <w:szCs w:val="24"/>
            <w:u w:val="single"/>
            <w:lang w:eastAsia="pt-BR"/>
          </w:rPr>
          <w:t>Decreto nº 8.538, de 2015</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Quando houver propostas beneficiadas com as margens de preferência, apenas poderão se valer do critério de desempate previsto nos </w:t>
      </w:r>
      <w:proofErr w:type="spellStart"/>
      <w:r w:rsidRPr="001C10AF">
        <w:rPr>
          <w:rFonts w:ascii="Times New Roman, Times, serif" w:eastAsia="Times New Roman" w:hAnsi="Times New Roman, Times, serif" w:cs="Times New Roman"/>
          <w:color w:val="333333"/>
          <w:sz w:val="24"/>
          <w:szCs w:val="24"/>
          <w:lang w:eastAsia="pt-BR"/>
        </w:rPr>
        <w:t>arts</w:t>
      </w:r>
      <w:proofErr w:type="spellEnd"/>
      <w:r w:rsidRPr="001C10AF">
        <w:rPr>
          <w:rFonts w:ascii="Times New Roman, Times, serif" w:eastAsia="Times New Roman" w:hAnsi="Times New Roman, Times, serif" w:cs="Times New Roman"/>
          <w:color w:val="333333"/>
          <w:sz w:val="24"/>
          <w:szCs w:val="24"/>
          <w:lang w:eastAsia="pt-BR"/>
        </w:rPr>
        <w:t>. 44 e 45 da Lei Complementar nº 123, de 2006, as propostas de microempresas e empresas de pequeno porte que também fizerem jus às margens de preferência (art. 5º, §9º, I, do Decreto n.º 8538, de 2015).</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O parâmetro para o empate ficto, nesse caso, consistirá no preço ofertado pela fornecedora classificada em primeiro lugar em razão da aplicação da margem de preferência.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Nessas condições, as propostas de microempresas e empresas de pequeno porte que se encontrarem na faixa de até 5% (cinco por cento) serão consideradas empatadas com a primeira colocada.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w:t>
      </w:r>
      <w:r w:rsidRPr="001C10AF">
        <w:rPr>
          <w:rFonts w:ascii="Times New Roman, Times, serif" w:eastAsia="Times New Roman" w:hAnsi="Times New Roman, Times, serif" w:cs="Times New Roman"/>
          <w:color w:val="333333"/>
          <w:sz w:val="24"/>
          <w:szCs w:val="24"/>
          <w:lang w:eastAsia="pt-BR"/>
        </w:rPr>
        <w:lastRenderedPageBreak/>
        <w:t>extrapolem a receita bruta máxima admitida para fins de enquadramento como empresa de pequeno porte.</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 Só poderá haver empate entre propostas iguais (não seguidas de lances), ou entre lances finais da fase fechada.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.1. Havendo eventual empate entre propostas ou lances, o critério de desempate será aquele previsto no </w:t>
      </w:r>
      <w:hyperlink r:id="rId21" w:anchor="art60" w:tgtFrame="_blank" w:history="1">
        <w:r w:rsidRPr="001C10AF">
          <w:rPr>
            <w:rFonts w:ascii="Times New Roman, Times, serif" w:eastAsia="Times New Roman" w:hAnsi="Times New Roman, Times, serif" w:cs="Times New Roman"/>
            <w:color w:val="0000FF"/>
            <w:sz w:val="24"/>
            <w:szCs w:val="24"/>
            <w:u w:val="single"/>
            <w:lang w:eastAsia="pt-BR"/>
          </w:rPr>
          <w:t>art. 60 da Lei nº 14.133, de 2021</w:t>
        </w:r>
      </w:hyperlink>
      <w:r w:rsidRPr="001C10AF">
        <w:rPr>
          <w:rFonts w:ascii="Times New Roman, Times, serif" w:eastAsia="Times New Roman" w:hAnsi="Times New Roman, Times, serif" w:cs="Times New Roman"/>
          <w:color w:val="333333"/>
          <w:sz w:val="24"/>
          <w:szCs w:val="24"/>
          <w:lang w:eastAsia="pt-BR"/>
        </w:rPr>
        <w:t>, nesta ordem:</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.1.1 disputa final, hipótese em que os licitantes empatados poderão apresentar nova proposta em ato contínuo à classificação;</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.1.2 avaliação do desempenho contratual prévio dos licitantes, para a qual deverão preferencialmente ser utilizados registros cadastrais para efeito de atesto de cumprimento de obrigações previstos nesta Lei;</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.1.3 desenvolvimento pelo licitante de ações de equidade entre homens e mulheres no ambiente de trabalho, conforme regulamento;</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.1.4 desenvolvimento pelo licitante de programa de integridade, conforme orientações dos órgãos de controle.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.2. Persistindo o empate, será assegurada preferência, sucessivamente, aos bens e serviços produzidos ou prestados por:</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.2.2 empresas brasileiras;</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.2.3 empresas que invistam em pesquisa e no desenvolvimento de tecnologia no País;</w:t>
      </w:r>
    </w:p>
    <w:p w:rsidR="001C10AF" w:rsidRPr="001C10AF" w:rsidRDefault="001C10AF" w:rsidP="001C10AF">
      <w:pPr>
        <w:spacing w:after="240"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20</w:t>
      </w:r>
      <w:r w:rsidRPr="001C10AF">
        <w:rPr>
          <w:rFonts w:ascii="Times New Roman, Times, serif" w:eastAsia="Times New Roman" w:hAnsi="Times New Roman, Times, serif" w:cs="Times New Roman"/>
          <w:color w:val="333333"/>
          <w:sz w:val="24"/>
          <w:szCs w:val="24"/>
          <w:lang w:eastAsia="pt-BR"/>
        </w:rPr>
        <w:t>.2.4 empresas que comprovem a prática de mitigação, nos termos da </w:t>
      </w:r>
      <w:hyperlink r:id="rId22" w:anchor=":~:text=LEI%20N%C2%BA%2012.187%2C%20DE%2029%20DE%20DEZEMBRO%20DE%202009.&amp;text=Institui%20a%20Pol%C3%ADtica%20Nacional%20sobre,PNMC%20e%20d%C3%A1%20outras%20provid%C3%AAncias." w:history="1">
        <w:r w:rsidRPr="001C10AF">
          <w:rPr>
            <w:rFonts w:ascii="Times New Roman, Times, serif" w:eastAsia="Times New Roman" w:hAnsi="Times New Roman, Times, serif" w:cs="Times New Roman"/>
            <w:color w:val="0000FF"/>
            <w:sz w:val="24"/>
            <w:szCs w:val="24"/>
            <w:u w:val="single"/>
            <w:lang w:eastAsia="pt-BR"/>
          </w:rPr>
          <w:t>Lei nº 12.187, de 29 de dezembro de 2009</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21</w:t>
      </w:r>
      <w:r w:rsidRPr="001C10AF">
        <w:rPr>
          <w:rFonts w:ascii="Times New Roman, Times, serif" w:eastAsia="Times New Roman" w:hAnsi="Times New Roman, Times, serif" w:cs="Times New Roman"/>
          <w:color w:val="333333"/>
          <w:sz w:val="24"/>
          <w:szCs w:val="24"/>
          <w:lang w:eastAsia="pt-BR"/>
        </w:rPr>
        <w:t>. Esgotados todos os demais critérios de desempate previstos em lei, a escolha do licitante vencedor ocorrerá por sorteio, em ato público, para o qual todos os licitantes serão convocados, vedado qualquer outro processo.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22</w:t>
      </w:r>
      <w:r w:rsidRPr="001C10AF">
        <w:rPr>
          <w:rFonts w:ascii="Times New Roman, Times, serif" w:eastAsia="Times New Roman" w:hAnsi="Times New Roman, Times, serif" w:cs="Times New Roman"/>
          <w:color w:val="333333"/>
          <w:sz w:val="24"/>
          <w:szCs w:val="24"/>
          <w:lang w:eastAsia="pt-BR"/>
        </w:rPr>
        <w:t xml:space="preserve">. Encerrada a etapa de envio de lances da sessão pública, na hipótese </w:t>
      </w:r>
      <w:proofErr w:type="gramStart"/>
      <w:r w:rsidRPr="001C10AF">
        <w:rPr>
          <w:rFonts w:ascii="Times New Roman, Times, serif" w:eastAsia="Times New Roman" w:hAnsi="Times New Roman, Times, serif" w:cs="Times New Roman"/>
          <w:color w:val="333333"/>
          <w:sz w:val="24"/>
          <w:szCs w:val="24"/>
          <w:lang w:eastAsia="pt-BR"/>
        </w:rPr>
        <w:t>da</w:t>
      </w:r>
      <w:proofErr w:type="gramEnd"/>
      <w:r w:rsidRPr="001C10AF">
        <w:rPr>
          <w:rFonts w:ascii="Times New Roman, Times, serif" w:eastAsia="Times New Roman" w:hAnsi="Times New Roman, Times, serif" w:cs="Times New Roman"/>
          <w:color w:val="333333"/>
          <w:sz w:val="24"/>
          <w:szCs w:val="24"/>
          <w:lang w:eastAsia="pt-BR"/>
        </w:rPr>
        <w:t xml:space="preserve"> proposta do primeiro colocado permanecer acima do preço máximo definido para a contratação, o Pregoeiro poderá negociar condições mais vantajosas, após definido o resultado do julgamento.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A negociação será realizada por meio do sistema, podendo ser acompanhada pelos demais licitantes.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O resultado da negociação será divulgado a todos os licitantes e anexado aos autos do processo licitatório.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É facultado ao Pregoeiro prorrogar o prazo estabelecido, a partir de solicitação fundamentada feita no chat pelo licitante, antes de findo o prazo.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23</w:t>
      </w:r>
      <w:r w:rsidRPr="001C10AF">
        <w:rPr>
          <w:rFonts w:ascii="Times New Roman, Times, serif" w:eastAsia="Times New Roman" w:hAnsi="Times New Roman, Times, serif" w:cs="Times New Roman"/>
          <w:color w:val="333333"/>
          <w:sz w:val="24"/>
          <w:szCs w:val="24"/>
          <w:lang w:eastAsia="pt-BR"/>
        </w:rPr>
        <w:t>. Após a negociação do preço, o Pregoeiro iniciará a fase de aceitação e julgamento da proposta.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lastRenderedPageBreak/>
        <w:t>7</w:t>
      </w:r>
      <w:r w:rsidRPr="001C10AF">
        <w:rPr>
          <w:rFonts w:ascii="Times New Roman, Times, serif" w:eastAsia="Times New Roman" w:hAnsi="Times New Roman, Times, serif" w:cs="Times New Roman"/>
          <w:b/>
          <w:bCs/>
          <w:color w:val="333333"/>
          <w:sz w:val="24"/>
          <w:szCs w:val="24"/>
          <w:lang w:eastAsia="pt-BR"/>
        </w:rPr>
        <w:t>. DA FASE DE JULGAMENTO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Encerrada a etapa de negociação, o Pregoeiro verificará se o licitante provisoriamente classificado em primeiro lugar atende às condições de participação no certame, conforme previsto no art. 14 da Lei nº 14.133/2021, legislação correlata e no item 3.9. </w:t>
      </w:r>
      <w:proofErr w:type="gramStart"/>
      <w:r w:rsidRPr="001C10AF">
        <w:rPr>
          <w:rFonts w:ascii="Times New Roman, Times, serif" w:eastAsia="Times New Roman" w:hAnsi="Times New Roman, Times, serif" w:cs="Times New Roman"/>
          <w:color w:val="333333"/>
          <w:sz w:val="24"/>
          <w:szCs w:val="24"/>
          <w:lang w:eastAsia="pt-BR"/>
        </w:rPr>
        <w:t>do</w:t>
      </w:r>
      <w:proofErr w:type="gramEnd"/>
      <w:r w:rsidRPr="001C10AF">
        <w:rPr>
          <w:rFonts w:ascii="Times New Roman, Times, serif" w:eastAsia="Times New Roman" w:hAnsi="Times New Roman, Times, serif" w:cs="Times New Roman"/>
          <w:color w:val="333333"/>
          <w:sz w:val="24"/>
          <w:szCs w:val="24"/>
          <w:lang w:eastAsia="pt-BR"/>
        </w:rPr>
        <w:t xml:space="preserve"> edital, especialmente quanto à existência de sanção que impeça a participação no certame ou a futura contratação, mediante a consulta aos seguintes cadastros: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SICAF;</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Cadastro Nacional de Empresas Punidas – CNEP, mantido pela Controladoria-Geral da União (</w:t>
      </w:r>
      <w:hyperlink r:id="rId23" w:tgtFrame="_blank" w:history="1">
        <w:r w:rsidRPr="001C10AF">
          <w:rPr>
            <w:rFonts w:ascii="Times New Roman, Times, serif" w:eastAsia="Times New Roman" w:hAnsi="Times New Roman, Times, serif" w:cs="Times New Roman"/>
            <w:color w:val="0000FF"/>
            <w:sz w:val="24"/>
            <w:szCs w:val="24"/>
            <w:u w:val="single"/>
            <w:lang w:eastAsia="pt-BR"/>
          </w:rPr>
          <w:t>https://www.portaltransparencia.gov.br/sancoes/cnep</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A consulta aos cadastros será realizada no nome e no CNPJ da empresa licitante.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consulta no CEIS quanto às sanções previstas na </w:t>
      </w:r>
      <w:hyperlink r:id="rId24" w:anchor=":~:text=%C3%A0s%20seguintes%20comina%C3%A7%C3%B5es%3A-,Art.,n%C2%BA%2012.120%2C%20de%202009)." w:tgtFrame="_blank" w:history="1">
        <w:r w:rsidRPr="001C10AF">
          <w:rPr>
            <w:rFonts w:ascii="Times New Roman, Times, serif" w:eastAsia="Times New Roman" w:hAnsi="Times New Roman, Times, serif" w:cs="Times New Roman"/>
            <w:color w:val="0000FF"/>
            <w:sz w:val="24"/>
            <w:szCs w:val="24"/>
            <w:u w:val="single"/>
            <w:lang w:eastAsia="pt-BR"/>
          </w:rPr>
          <w:t>Lei n° 8.429, de 1992</w:t>
        </w:r>
        <w:proofErr w:type="gramStart"/>
        <w:r w:rsidRPr="001C10AF">
          <w:rPr>
            <w:rFonts w:ascii="Times New Roman, Times, serif" w:eastAsia="Times New Roman" w:hAnsi="Times New Roman, Times, serif" w:cs="Times New Roman"/>
            <w:color w:val="0000FF"/>
            <w:sz w:val="24"/>
            <w:szCs w:val="24"/>
            <w:u w:val="single"/>
            <w:lang w:eastAsia="pt-BR"/>
          </w:rPr>
          <w:t>.</w:t>
        </w:r>
      </w:hyperlink>
      <w:r w:rsidRPr="001C10AF">
        <w:rPr>
          <w:rFonts w:ascii="Times New Roman, Times, serif" w:eastAsia="Times New Roman" w:hAnsi="Times New Roman, Times, serif" w:cs="Times New Roman"/>
          <w:color w:val="333333"/>
          <w:sz w:val="24"/>
          <w:szCs w:val="24"/>
          <w:lang w:eastAsia="pt-BR"/>
        </w:rPr>
        <w:t> ,</w:t>
      </w:r>
      <w:proofErr w:type="gramEnd"/>
      <w:r w:rsidRPr="001C10AF">
        <w:rPr>
          <w:rFonts w:ascii="Times New Roman, Times, serif" w:eastAsia="Times New Roman" w:hAnsi="Times New Roman, Times, serif" w:cs="Times New Roman"/>
          <w:color w:val="333333"/>
          <w:sz w:val="24"/>
          <w:szCs w:val="24"/>
          <w:lang w:eastAsia="pt-BR"/>
        </w:rPr>
        <w:t xml:space="preserve"> também ocorrerá no nome e no CPF do sócio majoritário da empresa licitante, se houver, por força do art. 12 da citada lei.</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Caso conste na Consulta de Situação do licitante a existência de Ocorrências Impeditivas Indiretas, o Pregoeiro diligenciará para verificar se houve fraude por parte das empresas apontadas no Relatório de Ocorrências Impeditivas Indiretas. (</w:t>
      </w:r>
      <w:hyperlink r:id="rId25" w:anchor="art29" w:tgtFrame="_blank" w:history="1">
        <w:r w:rsidRPr="001C10AF">
          <w:rPr>
            <w:rFonts w:ascii="Times New Roman, Times, serif" w:eastAsia="Times New Roman" w:hAnsi="Times New Roman, Times, serif" w:cs="Times New Roman"/>
            <w:color w:val="0000FF"/>
            <w:sz w:val="24"/>
            <w:szCs w:val="24"/>
            <w:u w:val="single"/>
            <w:lang w:eastAsia="pt-BR"/>
          </w:rPr>
          <w:t>IN nº 3/2018, art. 29, </w:t>
        </w:r>
        <w:r w:rsidRPr="001C10AF">
          <w:rPr>
            <w:rFonts w:ascii="Times New Roman, Times, serif" w:eastAsia="Times New Roman" w:hAnsi="Times New Roman, Times, serif" w:cs="Times New Roman"/>
            <w:b/>
            <w:bCs/>
            <w:color w:val="0000FF"/>
            <w:sz w:val="24"/>
            <w:szCs w:val="24"/>
            <w:u w:val="single"/>
            <w:lang w:eastAsia="pt-BR"/>
          </w:rPr>
          <w:t>caput</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tentativa de burla será verificada por meio dos vínculos societários, linhas de fornecimento similares, dentre outros. (</w:t>
      </w:r>
      <w:hyperlink r:id="rId26" w:tgtFrame="_blank" w:history="1">
        <w:r w:rsidRPr="001C10AF">
          <w:rPr>
            <w:rFonts w:ascii="Times New Roman, Times, serif" w:eastAsia="Times New Roman" w:hAnsi="Times New Roman, Times, serif" w:cs="Times New Roman"/>
            <w:color w:val="0000FF"/>
            <w:sz w:val="24"/>
            <w:szCs w:val="24"/>
            <w:u w:val="single"/>
            <w:lang w:eastAsia="pt-BR"/>
          </w:rPr>
          <w:t>IN nº 3/2018, art. 29, §1º</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O licitante será convocado para manifestação previamente a uma eventual desclassificação. (</w:t>
      </w:r>
      <w:hyperlink r:id="rId27" w:tgtFrame="_blank" w:history="1">
        <w:r w:rsidRPr="001C10AF">
          <w:rPr>
            <w:rFonts w:ascii="Times New Roman, Times, serif" w:eastAsia="Times New Roman" w:hAnsi="Times New Roman, Times, serif" w:cs="Times New Roman"/>
            <w:color w:val="0000FF"/>
            <w:sz w:val="24"/>
            <w:szCs w:val="24"/>
            <w:u w:val="single"/>
            <w:lang w:eastAsia="pt-BR"/>
          </w:rPr>
          <w:t>IN nº 3/2018, art. 29, §2º</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Constatada a existência de sanção, o licitante será reputado inabilitado, por falta de condição de participação.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.Caso o licitante provisoriamente classificado em primeiro lugar tenha se utilizado de algum tratamento favorecido às ME/</w:t>
      </w:r>
      <w:proofErr w:type="spellStart"/>
      <w:r w:rsidRPr="001C10AF">
        <w:rPr>
          <w:rFonts w:ascii="Times New Roman, Times, serif" w:eastAsia="Times New Roman" w:hAnsi="Times New Roman, Times, serif" w:cs="Times New Roman"/>
          <w:color w:val="333333"/>
          <w:sz w:val="24"/>
          <w:szCs w:val="24"/>
          <w:lang w:eastAsia="pt-BR"/>
        </w:rPr>
        <w:t>EPPs</w:t>
      </w:r>
      <w:proofErr w:type="spellEnd"/>
      <w:r w:rsidRPr="001C10AF">
        <w:rPr>
          <w:rFonts w:ascii="Times New Roman, Times, serif" w:eastAsia="Times New Roman" w:hAnsi="Times New Roman, Times, serif" w:cs="Times New Roman"/>
          <w:color w:val="333333"/>
          <w:sz w:val="24"/>
          <w:szCs w:val="24"/>
          <w:lang w:eastAsia="pt-BR"/>
        </w:rPr>
        <w:t xml:space="preserve"> ou tenha se valido da aplicação da margem de preferência, o Pregoeiro verificará se faz jus ao benefício.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Caso o licitante não venha a comprovar o atendimento dos requisitos para fazer jus ao benefício da margem de preferência, as propostas serão reclassificadas, para fins de nova aplicação da margem de preferência.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8" w:anchor="art29" w:tgtFrame="_blank" w:history="1">
        <w:r w:rsidRPr="001C10AF">
          <w:rPr>
            <w:rFonts w:ascii="Times New Roman, Times, serif" w:eastAsia="Times New Roman" w:hAnsi="Times New Roman, Times, serif" w:cs="Times New Roman"/>
            <w:color w:val="0000FF"/>
            <w:sz w:val="24"/>
            <w:szCs w:val="24"/>
            <w:u w:val="single"/>
            <w:lang w:eastAsia="pt-BR"/>
          </w:rPr>
          <w:t>artigo 29 a 35 da IN SEGES nº 73, de 30 de setembro de 2022</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Será desclassificada a proposta vencedora que: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contiver</w:t>
      </w:r>
      <w:proofErr w:type="gramEnd"/>
      <w:r w:rsidRPr="001C10AF">
        <w:rPr>
          <w:rFonts w:ascii="Times New Roman, Times, serif" w:eastAsia="Times New Roman" w:hAnsi="Times New Roman, Times, serif" w:cs="Times New Roman"/>
          <w:color w:val="333333"/>
          <w:sz w:val="24"/>
          <w:szCs w:val="24"/>
          <w:lang w:eastAsia="pt-BR"/>
        </w:rPr>
        <w:t xml:space="preserve"> vícios insanáveis;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não</w:t>
      </w:r>
      <w:proofErr w:type="gramEnd"/>
      <w:r w:rsidRPr="001C10AF">
        <w:rPr>
          <w:rFonts w:ascii="Times New Roman, Times, serif" w:eastAsia="Times New Roman" w:hAnsi="Times New Roman, Times, serif" w:cs="Times New Roman"/>
          <w:color w:val="333333"/>
          <w:sz w:val="24"/>
          <w:szCs w:val="24"/>
          <w:lang w:eastAsia="pt-BR"/>
        </w:rPr>
        <w:t xml:space="preserve"> obedecer às especificações técnicas contidas no Termo de Referência/Projeto Básico;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apresentar</w:t>
      </w:r>
      <w:proofErr w:type="gramEnd"/>
      <w:r w:rsidRPr="001C10AF">
        <w:rPr>
          <w:rFonts w:ascii="Times New Roman, Times, serif" w:eastAsia="Times New Roman" w:hAnsi="Times New Roman, Times, serif" w:cs="Times New Roman"/>
          <w:color w:val="333333"/>
          <w:sz w:val="24"/>
          <w:szCs w:val="24"/>
          <w:lang w:eastAsia="pt-BR"/>
        </w:rPr>
        <w:t xml:space="preserve"> preços inexequíveis ou permanecer acima do preço máximo definido para a contratação;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não</w:t>
      </w:r>
      <w:proofErr w:type="gramEnd"/>
      <w:r w:rsidRPr="001C10AF">
        <w:rPr>
          <w:rFonts w:ascii="Times New Roman, Times, serif" w:eastAsia="Times New Roman" w:hAnsi="Times New Roman, Times, serif" w:cs="Times New Roman"/>
          <w:color w:val="333333"/>
          <w:sz w:val="24"/>
          <w:szCs w:val="24"/>
          <w:lang w:eastAsia="pt-BR"/>
        </w:rPr>
        <w:t xml:space="preserve"> tiver sua exequibilidade demonstrada, quando exigido pela Administração;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apresentar</w:t>
      </w:r>
      <w:proofErr w:type="gramEnd"/>
      <w:r w:rsidRPr="001C10AF">
        <w:rPr>
          <w:rFonts w:ascii="Times New Roman, Times, serif" w:eastAsia="Times New Roman" w:hAnsi="Times New Roman, Times, serif" w:cs="Times New Roman"/>
          <w:color w:val="333333"/>
          <w:sz w:val="24"/>
          <w:szCs w:val="24"/>
          <w:lang w:eastAsia="pt-BR"/>
        </w:rPr>
        <w:t xml:space="preserve"> desconformidade com quaisquer outras exigências deste Edital ou seus anexos, desde que insanável.</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No caso de bens e serviços em geral, é indício de inexequibilidade das propostas valores inferiores a 50% (cinquenta por cento) do valor orçado pela Administração.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inexequibilidade, na hipótese de que trata o item anterior, só será considerada após diligência do Pregoeiro, que comprove:</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.1. </w:t>
      </w:r>
      <w:proofErr w:type="gramStart"/>
      <w:r w:rsidRPr="001C10AF">
        <w:rPr>
          <w:rFonts w:ascii="Times New Roman, Times, serif" w:eastAsia="Times New Roman" w:hAnsi="Times New Roman, Times, serif" w:cs="Times New Roman"/>
          <w:color w:val="333333"/>
          <w:sz w:val="24"/>
          <w:szCs w:val="24"/>
          <w:lang w:eastAsia="pt-BR"/>
        </w:rPr>
        <w:t>que</w:t>
      </w:r>
      <w:proofErr w:type="gramEnd"/>
      <w:r w:rsidRPr="001C10AF">
        <w:rPr>
          <w:rFonts w:ascii="Times New Roman, Times, serif" w:eastAsia="Times New Roman" w:hAnsi="Times New Roman, Times, serif" w:cs="Times New Roman"/>
          <w:color w:val="333333"/>
          <w:sz w:val="24"/>
          <w:szCs w:val="24"/>
          <w:lang w:eastAsia="pt-BR"/>
        </w:rPr>
        <w:t xml:space="preserve"> o custo do licitante ultrapassa o valor da proposta; e</w:t>
      </w:r>
    </w:p>
    <w:p w:rsidR="001C10AF" w:rsidRPr="001C10AF" w:rsidRDefault="001C10AF" w:rsidP="001C10AF">
      <w:pPr>
        <w:spacing w:after="0"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.2. </w:t>
      </w:r>
      <w:proofErr w:type="gramStart"/>
      <w:r w:rsidRPr="001C10AF">
        <w:rPr>
          <w:rFonts w:ascii="Times New Roman, Times, serif" w:eastAsia="Times New Roman" w:hAnsi="Times New Roman, Times, serif" w:cs="Times New Roman"/>
          <w:color w:val="333333"/>
          <w:sz w:val="24"/>
          <w:szCs w:val="24"/>
          <w:lang w:eastAsia="pt-BR"/>
        </w:rPr>
        <w:t>inexistirem</w:t>
      </w:r>
      <w:proofErr w:type="gramEnd"/>
      <w:r w:rsidRPr="001C10AF">
        <w:rPr>
          <w:rFonts w:ascii="Times New Roman, Times, serif" w:eastAsia="Times New Roman" w:hAnsi="Times New Roman, Times, serif" w:cs="Times New Roman"/>
          <w:color w:val="333333"/>
          <w:sz w:val="24"/>
          <w:szCs w:val="24"/>
          <w:lang w:eastAsia="pt-BR"/>
        </w:rPr>
        <w:t xml:space="preserve"> custos de oportunidade capazes de justificar o vulto da oferta.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xml:space="preserve">. Em contratação de serviços de engenharia, além das disposições acima, a análise de exequibilidade e </w:t>
      </w:r>
      <w:proofErr w:type="spellStart"/>
      <w:r w:rsidRPr="001C10AF">
        <w:rPr>
          <w:rFonts w:ascii="Times New Roman, Times, serif" w:eastAsia="Times New Roman" w:hAnsi="Times New Roman, Times, serif" w:cs="Times New Roman"/>
          <w:color w:val="333333"/>
          <w:sz w:val="24"/>
          <w:szCs w:val="24"/>
          <w:lang w:eastAsia="pt-BR"/>
        </w:rPr>
        <w:t>sobrepreço</w:t>
      </w:r>
      <w:proofErr w:type="spellEnd"/>
      <w:r w:rsidRPr="001C10AF">
        <w:rPr>
          <w:rFonts w:ascii="Times New Roman, Times, serif" w:eastAsia="Times New Roman" w:hAnsi="Times New Roman, Times, serif" w:cs="Times New Roman"/>
          <w:color w:val="333333"/>
          <w:sz w:val="24"/>
          <w:szCs w:val="24"/>
          <w:lang w:eastAsia="pt-BR"/>
        </w:rPr>
        <w:t xml:space="preserve"> considerará o seguinte: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Nos regimes de execução por tarefa, empreitada por preço global ou empreitada integral, </w:t>
      </w:r>
      <w:proofErr w:type="spellStart"/>
      <w:r w:rsidRPr="001C10AF">
        <w:rPr>
          <w:rFonts w:ascii="Times New Roman, Times, serif" w:eastAsia="Times New Roman" w:hAnsi="Times New Roman, Times, serif" w:cs="Times New Roman"/>
          <w:color w:val="333333"/>
          <w:sz w:val="24"/>
          <w:szCs w:val="24"/>
          <w:lang w:eastAsia="pt-BR"/>
        </w:rPr>
        <w:t>semiintegrada</w:t>
      </w:r>
      <w:proofErr w:type="spellEnd"/>
      <w:r w:rsidRPr="001C10AF">
        <w:rPr>
          <w:rFonts w:ascii="Times New Roman, Times, serif" w:eastAsia="Times New Roman" w:hAnsi="Times New Roman, Times, serif" w:cs="Times New Roman"/>
          <w:color w:val="333333"/>
          <w:sz w:val="24"/>
          <w:szCs w:val="24"/>
          <w:lang w:eastAsia="pt-BR"/>
        </w:rPr>
        <w:t xml:space="preserve"> ou integrada, a caracterização do </w:t>
      </w:r>
      <w:proofErr w:type="spellStart"/>
      <w:r w:rsidRPr="001C10AF">
        <w:rPr>
          <w:rFonts w:ascii="Times New Roman, Times, serif" w:eastAsia="Times New Roman" w:hAnsi="Times New Roman, Times, serif" w:cs="Times New Roman"/>
          <w:color w:val="333333"/>
          <w:sz w:val="24"/>
          <w:szCs w:val="24"/>
          <w:lang w:eastAsia="pt-BR"/>
        </w:rPr>
        <w:t>sobrepreço</w:t>
      </w:r>
      <w:proofErr w:type="spellEnd"/>
      <w:r w:rsidRPr="001C10AF">
        <w:rPr>
          <w:rFonts w:ascii="Times New Roman, Times, serif" w:eastAsia="Times New Roman" w:hAnsi="Times New Roman, Times, serif" w:cs="Times New Roman"/>
          <w:color w:val="333333"/>
          <w:sz w:val="24"/>
          <w:szCs w:val="24"/>
          <w:lang w:eastAsia="pt-BR"/>
        </w:rPr>
        <w:t xml:space="preserve"> se dará pela superação do valor global estimado;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No regime de empreitada por preço unitário, a caracterização do </w:t>
      </w:r>
      <w:proofErr w:type="spellStart"/>
      <w:r w:rsidRPr="001C10AF">
        <w:rPr>
          <w:rFonts w:ascii="Times New Roman, Times, serif" w:eastAsia="Times New Roman" w:hAnsi="Times New Roman, Times, serif" w:cs="Times New Roman"/>
          <w:color w:val="333333"/>
          <w:sz w:val="24"/>
          <w:szCs w:val="24"/>
          <w:lang w:eastAsia="pt-BR"/>
        </w:rPr>
        <w:t>sobrepreço</w:t>
      </w:r>
      <w:proofErr w:type="spellEnd"/>
      <w:r w:rsidRPr="001C10AF">
        <w:rPr>
          <w:rFonts w:ascii="Times New Roman, Times, serif" w:eastAsia="Times New Roman" w:hAnsi="Times New Roman, Times, serif" w:cs="Times New Roman"/>
          <w:color w:val="333333"/>
          <w:sz w:val="24"/>
          <w:szCs w:val="24"/>
          <w:lang w:eastAsia="pt-BR"/>
        </w:rPr>
        <w:t xml:space="preserve"> se dará pela superação do valor global estimado e pela superação de custo unitário tido como relevante, conforme planilha anexa ao edital;</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No caso de serviços de engenharia, serão consideradas inexequíveis as propostas cujos valores forem inferiores a 75% (setenta e cinco por cento) do valor orçado pela Administração, independentemente do regime de execução.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Se houver indícios de inexequibilidade da proposta de preço, ou em caso da necessidade de esclarecimentos complementares, poderão ser efetuadas diligências, para que a empresa comprove a exequibilidade da proposta.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1C10AF">
        <w:rPr>
          <w:rFonts w:ascii="Times New Roman, Times, serif" w:eastAsia="Times New Roman" w:hAnsi="Times New Roman, Times, serif" w:cs="Times New Roman"/>
          <w:color w:val="333333"/>
          <w:sz w:val="24"/>
          <w:szCs w:val="24"/>
          <w:lang w:eastAsia="pt-BR"/>
        </w:rPr>
        <w:t>semiintegrada</w:t>
      </w:r>
      <w:proofErr w:type="spellEnd"/>
      <w:r w:rsidRPr="001C10AF">
        <w:rPr>
          <w:rFonts w:ascii="Times New Roman, Times, serif" w:eastAsia="Times New Roman" w:hAnsi="Times New Roman, Times, serif" w:cs="Times New Roman"/>
          <w:color w:val="333333"/>
          <w:sz w:val="24"/>
          <w:szCs w:val="24"/>
          <w:lang w:eastAsia="pt-BR"/>
        </w:rPr>
        <w:t xml:space="preserve"> e contratação integrada, exclusivamente para eventuais adequações indispensáveis no cronograma físico-financeiro e para balizar excepcional aditamento posterior do contrato.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Caso a produtividade seja diferente daquela utilizada pela Administração como referência, ou não estiver contida na faixa referencial de produtividade, mas admitida pelo ato convocatório, o licitante deverá apresentar a respectiva comprovação de exequibilidade;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Para efeito do subitem anterior, admite-se a adequação técnica da metodologia empregada pela contratada, visando assegurar a execução do objeto, desde que mantidas as condições para a justa remuneração do serviço.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O ajuste de que trata este dispositivo se limita a sanar erros ou falhas que não alterem a substância das propostas;</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Considera-se erro no preenchimento da planilha passível de correção a indicação de recolhimento de impostos e contribuições na forma do Simples Nacional, quando não cabível esse regime.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 Para fins de análise da proposta quanto ao cumprimento das especificações do objeto, poderá ser colhida a manifestação escrita do setor requisitante do serviço ou da área especializada no objeto.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 Caso o Termo de Referência/Projeto Básico exija a apresentação de amostra, o licitante classificado em primeiro lugar deverá apresentá-la, conforme disciplinado no Termo de Referência, sob pena de não aceitação da proposta.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 Por meio de mensagem no sistema, será divulgado o local e horário de realização do procedimento para a avaliação das amostras, cuja presença será facultada a todos os interessados, incluindo os demais licitantes.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 Os resultados das avaliações serão divulgados por meio de mensagem no sistema.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16</w:t>
      </w:r>
      <w:r w:rsidRPr="001C10AF">
        <w:rPr>
          <w:rFonts w:ascii="Times New Roman, Times, serif" w:eastAsia="Times New Roman" w:hAnsi="Times New Roman, Times, serif" w:cs="Times New Roman"/>
          <w:color w:val="333333"/>
          <w:sz w:val="24"/>
          <w:szCs w:val="24"/>
          <w:lang w:eastAsia="pt-BR"/>
        </w:rPr>
        <w:t>. No caso de não haver entrega da amostra ou ocorrer atraso na entrega, sem justificativa aceita pelo Pregoeiro, ou havendo entrega de amostra fora das especificações previstas neste Edital, a proposta do licitante será recusada.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17</w:t>
      </w:r>
      <w:r w:rsidRPr="001C10AF">
        <w:rPr>
          <w:rFonts w:ascii="Times New Roman, Times, serif" w:eastAsia="Times New Roman" w:hAnsi="Times New Roman, Times, serif" w:cs="Times New Roman"/>
          <w:color w:val="333333"/>
          <w:sz w:val="24"/>
          <w:szCs w:val="24"/>
          <w:lang w:eastAsia="pt-BR"/>
        </w:rPr>
        <w:t xml:space="preserve">. Se </w:t>
      </w:r>
      <w:proofErr w:type="gramStart"/>
      <w:r w:rsidRPr="001C10AF">
        <w:rPr>
          <w:rFonts w:ascii="Times New Roman, Times, serif" w:eastAsia="Times New Roman" w:hAnsi="Times New Roman, Times, serif" w:cs="Times New Roman"/>
          <w:color w:val="333333"/>
          <w:sz w:val="24"/>
          <w:szCs w:val="24"/>
          <w:lang w:eastAsia="pt-BR"/>
        </w:rPr>
        <w:t>a(</w:t>
      </w:r>
      <w:proofErr w:type="gramEnd"/>
      <w:r w:rsidRPr="001C10AF">
        <w:rPr>
          <w:rFonts w:ascii="Times New Roman, Times, serif" w:eastAsia="Times New Roman" w:hAnsi="Times New Roman, Times, serif" w:cs="Times New Roman"/>
          <w:color w:val="333333"/>
          <w:sz w:val="24"/>
          <w:szCs w:val="24"/>
          <w:lang w:eastAsia="pt-BR"/>
        </w:rPr>
        <w:t xml:space="preserve">s) amostra(s) apresentada(s) pelo primeiro classificado não for(em) aceita(s), o Pregoeiro analisará a aceitabilidade da proposta ou lance ofertado pelo segundo classificado. Seguir-se-á com a verificação </w:t>
      </w:r>
      <w:proofErr w:type="gramStart"/>
      <w:r w:rsidRPr="001C10AF">
        <w:rPr>
          <w:rFonts w:ascii="Times New Roman, Times, serif" w:eastAsia="Times New Roman" w:hAnsi="Times New Roman, Times, serif" w:cs="Times New Roman"/>
          <w:color w:val="333333"/>
          <w:sz w:val="24"/>
          <w:szCs w:val="24"/>
          <w:lang w:eastAsia="pt-BR"/>
        </w:rPr>
        <w:t>da(</w:t>
      </w:r>
      <w:proofErr w:type="gramEnd"/>
      <w:r w:rsidRPr="001C10AF">
        <w:rPr>
          <w:rFonts w:ascii="Times New Roman, Times, serif" w:eastAsia="Times New Roman" w:hAnsi="Times New Roman, Times, serif" w:cs="Times New Roman"/>
          <w:color w:val="333333"/>
          <w:sz w:val="24"/>
          <w:szCs w:val="24"/>
          <w:lang w:eastAsia="pt-BR"/>
        </w:rPr>
        <w:t>s) amostra(s) e, assim, sucessivamente, até a verificação de uma que atenda às especificações constantes no Termo de Referência.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8</w:t>
      </w:r>
      <w:r w:rsidRPr="001C10AF">
        <w:rPr>
          <w:rFonts w:ascii="Times New Roman, Times, serif" w:eastAsia="Times New Roman" w:hAnsi="Times New Roman, Times, serif" w:cs="Times New Roman"/>
          <w:b/>
          <w:bCs/>
          <w:color w:val="333333"/>
          <w:sz w:val="24"/>
          <w:szCs w:val="24"/>
          <w:lang w:eastAsia="pt-BR"/>
        </w:rPr>
        <w:t>. DA FASE DE HABILITAÇÃO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Os documentos previstos no Termo de Referência, necessários e suficientes para demonstrar a capacidade do licitante de realizar o objeto da licitação, serão exigidos para fins de habilitação, nos termos dos </w:t>
      </w:r>
      <w:proofErr w:type="spellStart"/>
      <w:r w:rsidRPr="001C10AF">
        <w:rPr>
          <w:rFonts w:ascii="Times New Roman, Times, serif" w:eastAsia="Times New Roman" w:hAnsi="Times New Roman, Times, serif" w:cs="Times New Roman"/>
          <w:color w:val="333333"/>
          <w:sz w:val="24"/>
          <w:szCs w:val="24"/>
          <w:lang w:eastAsia="pt-BR"/>
        </w:rPr>
        <w:fldChar w:fldCharType="begin"/>
      </w:r>
      <w:r w:rsidRPr="001C10AF">
        <w:rPr>
          <w:rFonts w:ascii="Times New Roman, Times, serif" w:eastAsia="Times New Roman" w:hAnsi="Times New Roman, Times, serif" w:cs="Times New Roman"/>
          <w:color w:val="333333"/>
          <w:sz w:val="24"/>
          <w:szCs w:val="24"/>
          <w:lang w:eastAsia="pt-BR"/>
        </w:rPr>
        <w:instrText xml:space="preserve"> HYPERLINK "http://www.planalto.gov.br/ccivil_03/_ato2019-2022/2021/lei/L14133.htm" \l "art62" \t "_blank" </w:instrText>
      </w:r>
      <w:r w:rsidRPr="001C10AF">
        <w:rPr>
          <w:rFonts w:ascii="Times New Roman, Times, serif" w:eastAsia="Times New Roman" w:hAnsi="Times New Roman, Times, serif" w:cs="Times New Roman"/>
          <w:color w:val="333333"/>
          <w:sz w:val="24"/>
          <w:szCs w:val="24"/>
          <w:lang w:eastAsia="pt-BR"/>
        </w:rPr>
        <w:fldChar w:fldCharType="separate"/>
      </w:r>
      <w:r w:rsidRPr="001C10AF">
        <w:rPr>
          <w:rFonts w:ascii="Times New Roman, Times, serif" w:eastAsia="Times New Roman" w:hAnsi="Times New Roman, Times, serif" w:cs="Times New Roman"/>
          <w:color w:val="0000FF"/>
          <w:sz w:val="24"/>
          <w:szCs w:val="24"/>
          <w:u w:val="single"/>
          <w:lang w:eastAsia="pt-BR"/>
        </w:rPr>
        <w:t>arts</w:t>
      </w:r>
      <w:proofErr w:type="spellEnd"/>
      <w:r w:rsidRPr="001C10AF">
        <w:rPr>
          <w:rFonts w:ascii="Times New Roman, Times, serif" w:eastAsia="Times New Roman" w:hAnsi="Times New Roman, Times, serif" w:cs="Times New Roman"/>
          <w:color w:val="0000FF"/>
          <w:sz w:val="24"/>
          <w:szCs w:val="24"/>
          <w:u w:val="single"/>
          <w:lang w:eastAsia="pt-BR"/>
        </w:rPr>
        <w:t>. 62 a 70 da Lei nº 14.133, de 2021</w:t>
      </w:r>
      <w:r w:rsidRPr="001C10AF">
        <w:rPr>
          <w:rFonts w:ascii="Times New Roman, Times, serif" w:eastAsia="Times New Roman" w:hAnsi="Times New Roman, Times, serif" w:cs="Times New Roman"/>
          <w:color w:val="333333"/>
          <w:sz w:val="24"/>
          <w:szCs w:val="24"/>
          <w:lang w:eastAsia="pt-BR"/>
        </w:rPr>
        <w:fldChar w:fldCharType="end"/>
      </w:r>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documentação exigida para fins de habilitação jurídica, fiscal, social e trabalhista e econômico-</w:t>
      </w:r>
      <w:proofErr w:type="spellStart"/>
      <w:r w:rsidRPr="001C10AF">
        <w:rPr>
          <w:rFonts w:ascii="Times New Roman, Times, serif" w:eastAsia="Times New Roman" w:hAnsi="Times New Roman, Times, serif" w:cs="Times New Roman"/>
          <w:color w:val="333333"/>
          <w:sz w:val="24"/>
          <w:szCs w:val="24"/>
          <w:lang w:eastAsia="pt-BR"/>
        </w:rPr>
        <w:t>ﬁnanceira</w:t>
      </w:r>
      <w:proofErr w:type="spellEnd"/>
      <w:r w:rsidRPr="001C10AF">
        <w:rPr>
          <w:rFonts w:ascii="Times New Roman, Times, serif" w:eastAsia="Times New Roman" w:hAnsi="Times New Roman, Times, serif" w:cs="Times New Roman"/>
          <w:color w:val="333333"/>
          <w:sz w:val="24"/>
          <w:szCs w:val="24"/>
          <w:lang w:eastAsia="pt-BR"/>
        </w:rPr>
        <w:t>, poderá ser substituída pelo registro cadastral no SICAF.</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Quando permitida a participação de empresas estrangeiras que não funcionem no País, as exigências de habilitação serão atendidas mediante documentos equivalentes, inicialmente apresentados em tradução livre.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Na hipótese de o licitante vencedor ser empresa estrangeira que não funcione no País, para </w:t>
      </w:r>
      <w:proofErr w:type="spellStart"/>
      <w:r w:rsidRPr="001C10AF">
        <w:rPr>
          <w:rFonts w:ascii="Times New Roman, Times, serif" w:eastAsia="Times New Roman" w:hAnsi="Times New Roman, Times, serif" w:cs="Times New Roman"/>
          <w:color w:val="333333"/>
          <w:sz w:val="24"/>
          <w:szCs w:val="24"/>
          <w:lang w:eastAsia="pt-BR"/>
        </w:rPr>
        <w:t>ﬁns</w:t>
      </w:r>
      <w:proofErr w:type="spellEnd"/>
      <w:r w:rsidRPr="001C10AF">
        <w:rPr>
          <w:rFonts w:ascii="Times New Roman, Times, serif" w:eastAsia="Times New Roman" w:hAnsi="Times New Roman, Times, serif" w:cs="Times New Roman"/>
          <w:color w:val="333333"/>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29" w:tgtFrame="_blank" w:history="1">
        <w:r w:rsidRPr="001C10AF">
          <w:rPr>
            <w:rFonts w:ascii="Times New Roman, Times, serif" w:eastAsia="Times New Roman" w:hAnsi="Times New Roman, Times, serif" w:cs="Times New Roman"/>
            <w:color w:val="0000FF"/>
            <w:sz w:val="24"/>
            <w:szCs w:val="24"/>
            <w:u w:val="single"/>
            <w:lang w:eastAsia="pt-BR"/>
          </w:rPr>
          <w:t>Decreto nº 8.660, de 29 de janeiro de 2016</w:t>
        </w:r>
      </w:hyperlink>
      <w:r w:rsidRPr="001C10AF">
        <w:rPr>
          <w:rFonts w:ascii="Times New Roman, Times, serif" w:eastAsia="Times New Roman" w:hAnsi="Times New Roman, Times, serif" w:cs="Times New Roman"/>
          <w:color w:val="333333"/>
          <w:sz w:val="24"/>
          <w:szCs w:val="24"/>
          <w:lang w:eastAsia="pt-BR"/>
        </w:rPr>
        <w:t xml:space="preserve">, ou de outro que venha a substituí-lo, ou </w:t>
      </w:r>
      <w:proofErr w:type="spellStart"/>
      <w:r w:rsidRPr="001C10AF">
        <w:rPr>
          <w:rFonts w:ascii="Times New Roman, Times, serif" w:eastAsia="Times New Roman" w:hAnsi="Times New Roman, Times, serif" w:cs="Times New Roman"/>
          <w:color w:val="333333"/>
          <w:sz w:val="24"/>
          <w:szCs w:val="24"/>
          <w:lang w:eastAsia="pt-BR"/>
        </w:rPr>
        <w:t>consularizados</w:t>
      </w:r>
      <w:proofErr w:type="spellEnd"/>
      <w:r w:rsidRPr="001C10AF">
        <w:rPr>
          <w:rFonts w:ascii="Times New Roman, Times, serif" w:eastAsia="Times New Roman" w:hAnsi="Times New Roman, Times, serif" w:cs="Times New Roman"/>
          <w:color w:val="333333"/>
          <w:sz w:val="24"/>
          <w:szCs w:val="24"/>
          <w:lang w:eastAsia="pt-BR"/>
        </w:rPr>
        <w:t xml:space="preserve"> pelos respectivos consulados ou embaixadas.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Os documentos exigidos para fins de habilitação poderão ser apresentados em original, por cópia ou enviados fisicamente para a SALC do colégio Militar de Belém.</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Os documentos exigidos para fins de habilitação poderão ser substituídos por registro cadastral emitido por órgão ou entidade pública, desde que o registro tenha sido feito em obediência ao disposto na Lei nº 14.133/2021.</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Será verificado se o licitante apresentou declaração de que atende aos requisitos de habilitação, e o declarante responderá pela veracidade das informações prestadas, na forma da lei (</w:t>
      </w:r>
      <w:hyperlink r:id="rId30" w:anchor="art63" w:tgtFrame="_blank" w:history="1">
        <w:r w:rsidRPr="001C10AF">
          <w:rPr>
            <w:rFonts w:ascii="Times New Roman, Times, serif" w:eastAsia="Times New Roman" w:hAnsi="Times New Roman, Times, serif" w:cs="Times New Roman"/>
            <w:color w:val="0000FF"/>
            <w:sz w:val="24"/>
            <w:szCs w:val="24"/>
            <w:u w:val="single"/>
            <w:lang w:eastAsia="pt-BR"/>
          </w:rPr>
          <w:t>art. 63, I, da Lei nº 14.133/2021</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xml:space="preserve">. O licitante deverá apresentar, sob pena de desclassificação, declaração de que sua proposta econômica compreende a integralidade dos custos para atendimento dos direitos trabalhistas assegurados na Constituição Federal, nas leis trabalhistas, nas normas </w:t>
      </w:r>
      <w:proofErr w:type="spellStart"/>
      <w:r w:rsidRPr="001C10AF">
        <w:rPr>
          <w:rFonts w:ascii="Times New Roman, Times, serif" w:eastAsia="Times New Roman" w:hAnsi="Times New Roman, Times, serif" w:cs="Times New Roman"/>
          <w:color w:val="333333"/>
          <w:sz w:val="24"/>
          <w:szCs w:val="24"/>
          <w:lang w:eastAsia="pt-BR"/>
        </w:rPr>
        <w:t>infralegais</w:t>
      </w:r>
      <w:proofErr w:type="spellEnd"/>
      <w:r w:rsidRPr="001C10AF">
        <w:rPr>
          <w:rFonts w:ascii="Times New Roman, Times, serif" w:eastAsia="Times New Roman" w:hAnsi="Times New Roman, Times, serif" w:cs="Times New Roman"/>
          <w:color w:val="333333"/>
          <w:sz w:val="24"/>
          <w:szCs w:val="24"/>
          <w:lang w:eastAsia="pt-BR"/>
        </w:rPr>
        <w:t>, nas convenções coletivas de trabalho e nos termos de ajustamento de conduta vigentes na data de entrega das propostas.</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xml:space="preserve">. A habilitação será verificada por meio do </w:t>
      </w:r>
      <w:proofErr w:type="spellStart"/>
      <w:r w:rsidRPr="001C10AF">
        <w:rPr>
          <w:rFonts w:ascii="Times New Roman, Times, serif" w:eastAsia="Times New Roman" w:hAnsi="Times New Roman, Times, serif" w:cs="Times New Roman"/>
          <w:color w:val="333333"/>
          <w:sz w:val="24"/>
          <w:szCs w:val="24"/>
          <w:lang w:eastAsia="pt-BR"/>
        </w:rPr>
        <w:t>Sicaf</w:t>
      </w:r>
      <w:proofErr w:type="spellEnd"/>
      <w:r w:rsidRPr="001C10AF">
        <w:rPr>
          <w:rFonts w:ascii="Times New Roman, Times, serif" w:eastAsia="Times New Roman" w:hAnsi="Times New Roman, Times, serif" w:cs="Times New Roman"/>
          <w:color w:val="333333"/>
          <w:sz w:val="24"/>
          <w:szCs w:val="24"/>
          <w:lang w:eastAsia="pt-BR"/>
        </w:rPr>
        <w:t>, nos documentos por ele abrangidos.</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Somente haverá a necessidade de comprovação do preenchimento de requisitos mediante apresentação dos documentos originais não-digitais quando houver dúvida em relação à integridade do documento digital ou quando a lei expressamente o exigir. (</w:t>
      </w:r>
      <w:hyperlink r:id="rId31" w:anchor="art4" w:tgtFrame="_blank" w:history="1">
        <w:r w:rsidRPr="001C10AF">
          <w:rPr>
            <w:rFonts w:ascii="Times New Roman, Times, serif" w:eastAsia="Times New Roman" w:hAnsi="Times New Roman, Times, serif" w:cs="Times New Roman"/>
            <w:color w:val="0000FF"/>
            <w:sz w:val="24"/>
            <w:szCs w:val="24"/>
            <w:u w:val="single"/>
            <w:lang w:eastAsia="pt-BR"/>
          </w:rPr>
          <w:t>IN nº 3/2018, art. 4º, §1º, e art. 6º, §4º</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xml:space="preserve">. É de responsabilidade do licitante conferir a exatidão dos seus dados cadastrais no </w:t>
      </w:r>
      <w:proofErr w:type="spellStart"/>
      <w:r w:rsidRPr="001C10AF">
        <w:rPr>
          <w:rFonts w:ascii="Times New Roman, Times, serif" w:eastAsia="Times New Roman" w:hAnsi="Times New Roman, Times, serif" w:cs="Times New Roman"/>
          <w:color w:val="333333"/>
          <w:sz w:val="24"/>
          <w:szCs w:val="24"/>
          <w:lang w:eastAsia="pt-BR"/>
        </w:rPr>
        <w:t>Sicaf</w:t>
      </w:r>
      <w:proofErr w:type="spellEnd"/>
      <w:r w:rsidRPr="001C10AF">
        <w:rPr>
          <w:rFonts w:ascii="Times New Roman, Times, serif" w:eastAsia="Times New Roman" w:hAnsi="Times New Roman, Times, serif" w:cs="Times New Roman"/>
          <w:color w:val="333333"/>
          <w:sz w:val="24"/>
          <w:szCs w:val="24"/>
          <w:lang w:eastAsia="pt-BR"/>
        </w:rPr>
        <w:t xml:space="preserve"> e mantê-los atualizados junto aos órgãos responsáveis pela informação, devendo proceder, imediatamente, à correção ou à alteração dos registros tão logo identifique incorreção ou aqueles se tornem desatualizados. (</w:t>
      </w:r>
      <w:hyperlink r:id="rId32" w:tgtFrame="_blank" w:history="1">
        <w:r w:rsidRPr="001C10AF">
          <w:rPr>
            <w:rFonts w:ascii="Times New Roman, Times, serif" w:eastAsia="Times New Roman" w:hAnsi="Times New Roman, Times, serif" w:cs="Times New Roman"/>
            <w:color w:val="0000FF"/>
            <w:sz w:val="24"/>
            <w:szCs w:val="24"/>
            <w:u w:val="single"/>
            <w:lang w:eastAsia="pt-BR"/>
          </w:rPr>
          <w:t>IN nº 3/2018, art. 7º, </w:t>
        </w:r>
        <w:r w:rsidRPr="001C10AF">
          <w:rPr>
            <w:rFonts w:ascii="Times New Roman, Times, serif" w:eastAsia="Times New Roman" w:hAnsi="Times New Roman, Times, serif" w:cs="Times New Roman"/>
            <w:b/>
            <w:bCs/>
            <w:color w:val="0000FF"/>
            <w:sz w:val="24"/>
            <w:szCs w:val="24"/>
            <w:u w:val="single"/>
            <w:lang w:eastAsia="pt-BR"/>
          </w:rPr>
          <w:t>caput</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não observância do disposto no item anterior poderá ensejar desclassificação no momento da habilitação. (</w:t>
      </w:r>
      <w:hyperlink r:id="rId33" w:tgtFrame="_blank" w:history="1">
        <w:r w:rsidRPr="001C10AF">
          <w:rPr>
            <w:rFonts w:ascii="Times New Roman, Times, serif" w:eastAsia="Times New Roman" w:hAnsi="Times New Roman, Times, serif" w:cs="Times New Roman"/>
            <w:color w:val="0000FF"/>
            <w:sz w:val="24"/>
            <w:szCs w:val="24"/>
            <w:u w:val="single"/>
            <w:lang w:eastAsia="pt-BR"/>
          </w:rPr>
          <w:t>IN nº 3/2018, art. 7º, parágrafo único</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 A verificação pelo Pregoeiro, em sítios eletrônicos oficiais de órgãos e entidades emissores de certidões constitui meio legal de prova, para fins de habilitação.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Os documentos exigidos para habilitação que não estejam contemplados no </w:t>
      </w:r>
      <w:proofErr w:type="spellStart"/>
      <w:r w:rsidRPr="001C10AF">
        <w:rPr>
          <w:rFonts w:ascii="Times New Roman, Times, serif" w:eastAsia="Times New Roman" w:hAnsi="Times New Roman, Times, serif" w:cs="Times New Roman"/>
          <w:color w:val="333333"/>
          <w:sz w:val="24"/>
          <w:szCs w:val="24"/>
          <w:lang w:eastAsia="pt-BR"/>
        </w:rPr>
        <w:t>Sicaf</w:t>
      </w:r>
      <w:proofErr w:type="spellEnd"/>
      <w:r w:rsidRPr="001C10AF">
        <w:rPr>
          <w:rFonts w:ascii="Times New Roman, Times, serif" w:eastAsia="Times New Roman" w:hAnsi="Times New Roman, Times, serif" w:cs="Times New Roman"/>
          <w:color w:val="333333"/>
          <w:sz w:val="24"/>
          <w:szCs w:val="24"/>
          <w:lang w:eastAsia="pt-BR"/>
        </w:rPr>
        <w:t xml:space="preserve"> serão enviados por meio do sistema, em formato digital, no prazo de 2 (duas) horas, prorrogável por igual período, contado da solicitação do Pregoeiro.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 xml:space="preserve">. A verificação no </w:t>
      </w:r>
      <w:proofErr w:type="spellStart"/>
      <w:r w:rsidRPr="001C10AF">
        <w:rPr>
          <w:rFonts w:ascii="Times New Roman, Times, serif" w:eastAsia="Times New Roman" w:hAnsi="Times New Roman, Times, serif" w:cs="Times New Roman"/>
          <w:color w:val="333333"/>
          <w:sz w:val="24"/>
          <w:szCs w:val="24"/>
          <w:lang w:eastAsia="pt-BR"/>
        </w:rPr>
        <w:t>Sicaf</w:t>
      </w:r>
      <w:proofErr w:type="spellEnd"/>
      <w:r w:rsidRPr="001C10AF">
        <w:rPr>
          <w:rFonts w:ascii="Times New Roman, Times, serif" w:eastAsia="Times New Roman" w:hAnsi="Times New Roman, Times, serif" w:cs="Times New Roman"/>
          <w:color w:val="333333"/>
          <w:sz w:val="24"/>
          <w:szCs w:val="24"/>
          <w:lang w:eastAsia="pt-BR"/>
        </w:rPr>
        <w:t xml:space="preserve"> ou a exigência dos documentos nele não contidos somente será feita em relação ao licitante vencedor.</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Os documentos relativos à regularidade fiscal que constem do Termo de Referência somente serão exigidos, em qualquer caso, em momento posterior ao julgamento das propostas, e apenas do licitante mais bem classificado.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 Após a entrega dos documentos para habilitação, não será permitida a substituição ou a apresentação de novos documentos, salvo em sede de diligência, para (</w:t>
      </w:r>
      <w:hyperlink r:id="rId34" w:anchor="art64" w:tgtFrame="_blank" w:history="1">
        <w:r w:rsidRPr="001C10AF">
          <w:rPr>
            <w:rFonts w:ascii="Times New Roman, Times, serif" w:eastAsia="Times New Roman" w:hAnsi="Times New Roman, Times, serif" w:cs="Times New Roman"/>
            <w:color w:val="0000FF"/>
            <w:sz w:val="24"/>
            <w:szCs w:val="24"/>
            <w:u w:val="single"/>
            <w:lang w:eastAsia="pt-BR"/>
          </w:rPr>
          <w:t>Lei 14.133/21, art. 64</w:t>
        </w:r>
      </w:hyperlink>
      <w:r w:rsidRPr="001C10AF">
        <w:rPr>
          <w:rFonts w:ascii="Times New Roman, Times, serif" w:eastAsia="Times New Roman" w:hAnsi="Times New Roman, Times, serif" w:cs="Times New Roman"/>
          <w:color w:val="333333"/>
          <w:sz w:val="24"/>
          <w:szCs w:val="24"/>
          <w:lang w:eastAsia="pt-BR"/>
        </w:rPr>
        <w:t>, e </w:t>
      </w:r>
      <w:hyperlink r:id="rId35" w:tgtFrame="_blank" w:history="1">
        <w:r w:rsidRPr="001C10AF">
          <w:rPr>
            <w:rFonts w:ascii="Times New Roman, Times, serif" w:eastAsia="Times New Roman" w:hAnsi="Times New Roman, Times, serif" w:cs="Times New Roman"/>
            <w:color w:val="0000FF"/>
            <w:sz w:val="24"/>
            <w:szCs w:val="24"/>
            <w:u w:val="single"/>
            <w:lang w:eastAsia="pt-BR"/>
          </w:rPr>
          <w:t>IN 73/2022, art. 39, §4º</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complementação</w:t>
      </w:r>
      <w:proofErr w:type="gramEnd"/>
      <w:r w:rsidRPr="001C10AF">
        <w:rPr>
          <w:rFonts w:ascii="Times New Roman, Times, serif" w:eastAsia="Times New Roman" w:hAnsi="Times New Roman, Times, serif" w:cs="Times New Roman"/>
          <w:color w:val="333333"/>
          <w:sz w:val="24"/>
          <w:szCs w:val="24"/>
          <w:lang w:eastAsia="pt-BR"/>
        </w:rPr>
        <w:t xml:space="preserve"> de informações acerca dos documentos já apresentados pelos licitantes e desde que necessária para apurar fatos existentes à época da abertura do certame; 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atualização</w:t>
      </w:r>
      <w:proofErr w:type="gramEnd"/>
      <w:r w:rsidRPr="001C10AF">
        <w:rPr>
          <w:rFonts w:ascii="Times New Roman, Times, serif" w:eastAsia="Times New Roman" w:hAnsi="Times New Roman, Times, serif" w:cs="Times New Roman"/>
          <w:color w:val="333333"/>
          <w:sz w:val="24"/>
          <w:szCs w:val="24"/>
          <w:lang w:eastAsia="pt-BR"/>
        </w:rPr>
        <w:t xml:space="preserve"> de documentos cuja validade tenha expirado após a data de recebimento das propostas;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C10AF">
        <w:rPr>
          <w:rFonts w:ascii="Times New Roman, Times, serif" w:eastAsia="Times New Roman" w:hAnsi="Times New Roman, Times, serif" w:cs="Times New Roman"/>
          <w:color w:val="333333"/>
          <w:sz w:val="24"/>
          <w:szCs w:val="24"/>
          <w:lang w:eastAsia="pt-BR"/>
        </w:rPr>
        <w:t>eﬁcácia</w:t>
      </w:r>
      <w:proofErr w:type="spellEnd"/>
      <w:r w:rsidRPr="001C10AF">
        <w:rPr>
          <w:rFonts w:ascii="Times New Roman, Times, serif" w:eastAsia="Times New Roman" w:hAnsi="Times New Roman, Times, serif" w:cs="Times New Roman"/>
          <w:color w:val="333333"/>
          <w:sz w:val="24"/>
          <w:szCs w:val="24"/>
          <w:lang w:eastAsia="pt-BR"/>
        </w:rPr>
        <w:t xml:space="preserve"> para fins de habilitação e classificação.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16</w:t>
      </w:r>
      <w:r w:rsidRPr="001C10AF">
        <w:rPr>
          <w:rFonts w:ascii="Times New Roman, Times, serif" w:eastAsia="Times New Roman" w:hAnsi="Times New Roman, Times, serif" w:cs="Times New Roman"/>
          <w:color w:val="333333"/>
          <w:sz w:val="24"/>
          <w:szCs w:val="24"/>
          <w:lang w:eastAsia="pt-BR"/>
        </w:rPr>
        <w:t>. 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17</w:t>
      </w:r>
      <w:r w:rsidRPr="001C10AF">
        <w:rPr>
          <w:rFonts w:ascii="Times New Roman, Times, serif" w:eastAsia="Times New Roman" w:hAnsi="Times New Roman, Times, serif" w:cs="Times New Roman"/>
          <w:color w:val="333333"/>
          <w:sz w:val="24"/>
          <w:szCs w:val="24"/>
          <w:lang w:eastAsia="pt-BR"/>
        </w:rPr>
        <w:t>. Somente serão disponibilizados para acesso público os documentos de habilitação do licitante cuja proposta atenda ao edital de licitação, após concluídos os procedimentos de que trata o subitem anterior.</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18</w:t>
      </w:r>
      <w:r w:rsidRPr="001C10AF">
        <w:rPr>
          <w:rFonts w:ascii="Times New Roman, Times, serif" w:eastAsia="Times New Roman" w:hAnsi="Times New Roman, Times, serif" w:cs="Times New Roman"/>
          <w:color w:val="333333"/>
          <w:sz w:val="24"/>
          <w:szCs w:val="24"/>
          <w:lang w:eastAsia="pt-BR"/>
        </w:rPr>
        <w:t>. A comprovação de regularidade fiscal e trabalhista das microempresas e das empresas de pequeno porte somente será exigida para efeito de contratação, e não como condição para participação na licitação (art. 4º do Decreto nº 8.538/2015).</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9</w:t>
      </w:r>
      <w:r w:rsidRPr="001C10AF">
        <w:rPr>
          <w:rFonts w:ascii="Times New Roman, Times, serif" w:eastAsia="Times New Roman" w:hAnsi="Times New Roman, Times, serif" w:cs="Times New Roman"/>
          <w:b/>
          <w:bCs/>
          <w:color w:val="333333"/>
          <w:sz w:val="24"/>
          <w:szCs w:val="24"/>
          <w:lang w:eastAsia="pt-BR"/>
        </w:rPr>
        <w:t>. DO TERMO DE CONTRATO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Após a homologação e adjudicação, caso se conclua pela contratação, será firmado termo de contrato, ou outro instrumento equivalente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O adjudicatário terá o prazo de 5 (cinco) dias úteis, contados a partir da data de sua convocação, para assinar o termo de contrato ou instrumento equivalente, sob pena de decair o direito à contratação, sem prejuízo das sanções previstas neste Edital.</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Alternativamente à convocação para comparecer perante o órgão ou entidade para a assinatura do Termo de Contrato ou instrumento equivalente, a Administração poderá:</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a) encaminhá-lo para assinatura, mediante correspondência postal com aviso de recebimento (AR), para que seja assinado e devolvido no prazo de 10 (dez) dias úteis, a contar da data de seu recebimento;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xml:space="preserve">b) disponibilizar acesso </w:t>
      </w:r>
      <w:proofErr w:type="spellStart"/>
      <w:r w:rsidRPr="001C10AF">
        <w:rPr>
          <w:rFonts w:ascii="Times New Roman, Times, serif" w:eastAsia="Times New Roman" w:hAnsi="Times New Roman, Times, serif" w:cs="Times New Roman"/>
          <w:color w:val="333333"/>
          <w:sz w:val="24"/>
          <w:szCs w:val="24"/>
          <w:lang w:eastAsia="pt-BR"/>
        </w:rPr>
        <w:t>a</w:t>
      </w:r>
      <w:proofErr w:type="spellEnd"/>
      <w:r w:rsidRPr="001C10AF">
        <w:rPr>
          <w:rFonts w:ascii="Times New Roman, Times, serif" w:eastAsia="Times New Roman" w:hAnsi="Times New Roman, Times, serif" w:cs="Times New Roman"/>
          <w:color w:val="333333"/>
          <w:sz w:val="24"/>
          <w:szCs w:val="24"/>
          <w:lang w:eastAsia="pt-BR"/>
        </w:rPr>
        <w:t xml:space="preserve"> sistema de processo eletrônico para que seja assinado digitalmente em até 5 (cinco) dias úteis; ou</w:t>
      </w:r>
    </w:p>
    <w:p w:rsidR="001C10AF" w:rsidRPr="001C10AF" w:rsidRDefault="001C10AF" w:rsidP="001C10AF">
      <w:pPr>
        <w:spacing w:after="24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c) outro meio eletrônico, assegurado o prazo de 5 (cinco) dias úteis para resposta após recebimento da notificação pela Administração.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O Aceite da Nota de Empenho ou do instrumento equivalente, emitida ao fornecedor adjudicado, implica o reconhecimento de que: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referida</w:t>
      </w:r>
      <w:proofErr w:type="gramEnd"/>
      <w:r w:rsidRPr="001C10AF">
        <w:rPr>
          <w:rFonts w:ascii="Times New Roman, Times, serif" w:eastAsia="Times New Roman" w:hAnsi="Times New Roman, Times, serif" w:cs="Times New Roman"/>
          <w:color w:val="333333"/>
          <w:sz w:val="24"/>
          <w:szCs w:val="24"/>
          <w:lang w:eastAsia="pt-BR"/>
        </w:rPr>
        <w:t xml:space="preserve"> Nota está substituindo o contrato, aplicando-se à relação de negócios ali estabelecida as disposições da Lei nº 14.133, de 2021;</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w:t>
      </w:r>
      <w:proofErr w:type="gramEnd"/>
      <w:r w:rsidRPr="001C10AF">
        <w:rPr>
          <w:rFonts w:ascii="Times New Roman, Times, serif" w:eastAsia="Times New Roman" w:hAnsi="Times New Roman, Times, serif" w:cs="Times New Roman"/>
          <w:color w:val="333333"/>
          <w:sz w:val="24"/>
          <w:szCs w:val="24"/>
          <w:lang w:eastAsia="pt-BR"/>
        </w:rPr>
        <w:t xml:space="preserve"> contratada se vincula à sua proposta e às previsões contidas neste Edital;</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w:t>
      </w:r>
      <w:proofErr w:type="gramEnd"/>
      <w:r w:rsidRPr="001C10AF">
        <w:rPr>
          <w:rFonts w:ascii="Times New Roman, Times, serif" w:eastAsia="Times New Roman" w:hAnsi="Times New Roman, Times, serif" w:cs="Times New Roman"/>
          <w:color w:val="333333"/>
          <w:sz w:val="24"/>
          <w:szCs w:val="24"/>
          <w:lang w:eastAsia="pt-BR"/>
        </w:rPr>
        <w:t xml:space="preserve"> contratada reconhece que as hipóteses de rescisão são aquelas previstas nos </w:t>
      </w:r>
      <w:hyperlink r:id="rId36" w:anchor="art137" w:tgtFrame="_blank" w:history="1">
        <w:r w:rsidRPr="001C10AF">
          <w:rPr>
            <w:rFonts w:ascii="Times New Roman, Times, serif" w:eastAsia="Times New Roman" w:hAnsi="Times New Roman, Times, serif" w:cs="Times New Roman"/>
            <w:color w:val="0000FF"/>
            <w:sz w:val="24"/>
            <w:szCs w:val="24"/>
            <w:u w:val="single"/>
            <w:lang w:eastAsia="pt-BR"/>
          </w:rPr>
          <w:t>artigos 137 e 138 da Lei nº 14.133, de 2021</w:t>
        </w:r>
      </w:hyperlink>
      <w:r w:rsidRPr="001C10AF">
        <w:rPr>
          <w:rFonts w:ascii="Times New Roman, Times, serif" w:eastAsia="Times New Roman" w:hAnsi="Times New Roman, Times, serif" w:cs="Times New Roman"/>
          <w:color w:val="333333"/>
          <w:sz w:val="24"/>
          <w:szCs w:val="24"/>
          <w:lang w:eastAsia="pt-BR"/>
        </w:rPr>
        <w:t> e reconhece os direitos da Administração previstos nos </w:t>
      </w:r>
      <w:hyperlink r:id="rId37" w:anchor="art137" w:tgtFrame="_blank" w:history="1">
        <w:r w:rsidRPr="001C10AF">
          <w:rPr>
            <w:rFonts w:ascii="Times New Roman, Times, serif" w:eastAsia="Times New Roman" w:hAnsi="Times New Roman, Times, serif" w:cs="Times New Roman"/>
            <w:color w:val="0000FF"/>
            <w:sz w:val="24"/>
            <w:szCs w:val="24"/>
            <w:u w:val="single"/>
            <w:lang w:eastAsia="pt-BR"/>
          </w:rPr>
          <w:t>artigos 137 a 139 da mesma Lei</w:t>
        </w:r>
      </w:hyperlink>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Os prazos dos itens 9.2. </w:t>
      </w:r>
      <w:proofErr w:type="gramStart"/>
      <w:r w:rsidRPr="001C10AF">
        <w:rPr>
          <w:rFonts w:ascii="Times New Roman, Times, serif" w:eastAsia="Times New Roman" w:hAnsi="Times New Roman, Times, serif" w:cs="Times New Roman"/>
          <w:color w:val="333333"/>
          <w:sz w:val="24"/>
          <w:szCs w:val="24"/>
          <w:lang w:eastAsia="pt-BR"/>
        </w:rPr>
        <w:t>e</w:t>
      </w:r>
      <w:proofErr w:type="gramEnd"/>
      <w:r w:rsidRPr="001C10AF">
        <w:rPr>
          <w:rFonts w:ascii="Times New Roman, Times, serif" w:eastAsia="Times New Roman" w:hAnsi="Times New Roman, Times, serif" w:cs="Times New Roman"/>
          <w:color w:val="333333"/>
          <w:sz w:val="24"/>
          <w:szCs w:val="24"/>
          <w:lang w:eastAsia="pt-BR"/>
        </w:rPr>
        <w:t> 9.3. </w:t>
      </w:r>
      <w:proofErr w:type="gramStart"/>
      <w:r w:rsidRPr="001C10AF">
        <w:rPr>
          <w:rFonts w:ascii="Times New Roman, Times, serif" w:eastAsia="Times New Roman" w:hAnsi="Times New Roman, Times, serif" w:cs="Times New Roman"/>
          <w:color w:val="333333"/>
          <w:sz w:val="24"/>
          <w:szCs w:val="24"/>
          <w:lang w:eastAsia="pt-BR"/>
        </w:rPr>
        <w:t>poderão</w:t>
      </w:r>
      <w:proofErr w:type="gramEnd"/>
      <w:r w:rsidRPr="001C10AF">
        <w:rPr>
          <w:rFonts w:ascii="Times New Roman, Times, serif" w:eastAsia="Times New Roman" w:hAnsi="Times New Roman, Times, serif" w:cs="Times New Roman"/>
          <w:color w:val="333333"/>
          <w:sz w:val="24"/>
          <w:szCs w:val="24"/>
          <w:lang w:eastAsia="pt-BR"/>
        </w:rPr>
        <w:t xml:space="preserve"> ser prorrogados, por igual período, por solicitação justificada do adjudicatário e aceita pela Administração.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O prazo de vigência da contratação é o estabelecido no Termo de Referência.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existência do registro do Cadin constitui fator impeditivo para a contratação.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10</w:t>
      </w:r>
      <w:r w:rsidRPr="001C10AF">
        <w:rPr>
          <w:rFonts w:ascii="Times New Roman, Times, serif" w:eastAsia="Times New Roman" w:hAnsi="Times New Roman, Times, serif" w:cs="Times New Roman"/>
          <w:b/>
          <w:bCs/>
          <w:color w:val="333333"/>
          <w:sz w:val="24"/>
          <w:szCs w:val="24"/>
          <w:lang w:eastAsia="pt-BR"/>
        </w:rPr>
        <w:t>. DA ATA DE REGISTRO DE PREÇOS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Homologado o resultado da licitação, o licitante mais bem classificado terá o prazo de 5 (cinco) dias, contados a partir da data de sua convocação, para assinar a Ata de Registro de Preços, </w:t>
      </w:r>
      <w:r w:rsidRPr="001C10AF">
        <w:rPr>
          <w:rFonts w:ascii="Times New Roman, Times, serif" w:eastAsia="Times New Roman" w:hAnsi="Times New Roman, Times, serif" w:cs="Times New Roman"/>
          <w:color w:val="333333"/>
          <w:sz w:val="24"/>
          <w:szCs w:val="24"/>
          <w:lang w:eastAsia="pt-BR"/>
        </w:rPr>
        <w:lastRenderedPageBreak/>
        <w:t>cujo prazo de validade encontra-se nela fixado, sob pena de decadência do direito à contratação, sem prejuízo das sanções previstas na Lei nº 14.133, de 2021.</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O prazo de convocação poderá ser prorrogado uma vez, por igual período, mediante solicitação do licitante mais bem classificado ou do fornecedor convocado, desde que: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(a) a solicitação seja devidamente justificada e apresentada dentro do prazo; e</w:t>
      </w:r>
    </w:p>
    <w:p w:rsidR="001C10AF" w:rsidRPr="001C10AF" w:rsidRDefault="001C10AF" w:rsidP="001C10AF">
      <w:pPr>
        <w:spacing w:after="24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(b) a justificativa apresentada seja aceita pela Administração.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A ata de registro de preços será assinada por meio de assinatura digital e disponibilizada no sistema de registro de preços.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Serão formalizadas tantas Atas de Registro de Preços quantas forem necessárias para o registro de todos os itens constantes no Termo de Referência/Projeto Básico, com a indicação do licitante vencedor, a descrição </w:t>
      </w:r>
      <w:proofErr w:type="gramStart"/>
      <w:r w:rsidRPr="001C10AF">
        <w:rPr>
          <w:rFonts w:ascii="Times New Roman, Times, serif" w:eastAsia="Times New Roman" w:hAnsi="Times New Roman, Times, serif" w:cs="Times New Roman"/>
          <w:color w:val="333333"/>
          <w:sz w:val="24"/>
          <w:szCs w:val="24"/>
          <w:lang w:eastAsia="pt-BR"/>
        </w:rPr>
        <w:t>do(</w:t>
      </w:r>
      <w:proofErr w:type="gramEnd"/>
      <w:r w:rsidRPr="001C10AF">
        <w:rPr>
          <w:rFonts w:ascii="Times New Roman, Times, serif" w:eastAsia="Times New Roman" w:hAnsi="Times New Roman, Times, serif" w:cs="Times New Roman"/>
          <w:color w:val="333333"/>
          <w:sz w:val="24"/>
          <w:szCs w:val="24"/>
          <w:lang w:eastAsia="pt-BR"/>
        </w:rPr>
        <w:t>s) item(</w:t>
      </w:r>
      <w:proofErr w:type="spellStart"/>
      <w:r w:rsidRPr="001C10AF">
        <w:rPr>
          <w:rFonts w:ascii="Times New Roman, Times, serif" w:eastAsia="Times New Roman" w:hAnsi="Times New Roman, Times, serif" w:cs="Times New Roman"/>
          <w:color w:val="333333"/>
          <w:sz w:val="24"/>
          <w:szCs w:val="24"/>
          <w:lang w:eastAsia="pt-BR"/>
        </w:rPr>
        <w:t>ns</w:t>
      </w:r>
      <w:proofErr w:type="spellEnd"/>
      <w:r w:rsidRPr="001C10AF">
        <w:rPr>
          <w:rFonts w:ascii="Times New Roman, Times, serif" w:eastAsia="Times New Roman" w:hAnsi="Times New Roman, Times, serif" w:cs="Times New Roman"/>
          <w:color w:val="333333"/>
          <w:sz w:val="24"/>
          <w:szCs w:val="24"/>
          <w:lang w:eastAsia="pt-BR"/>
        </w:rPr>
        <w:t>), as respectivas quantidades, preços registrados e demais condições.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O preço registrado, com a indicação dos fornecedores, será divulgado no PNCP e disponibilizado durante a vigência da ata de registro de preços.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11</w:t>
      </w:r>
      <w:r w:rsidRPr="001C10AF">
        <w:rPr>
          <w:rFonts w:ascii="Times New Roman, Times, serif" w:eastAsia="Times New Roman" w:hAnsi="Times New Roman, Times, serif" w:cs="Times New Roman"/>
          <w:b/>
          <w:bCs/>
          <w:color w:val="333333"/>
          <w:sz w:val="24"/>
          <w:szCs w:val="24"/>
          <w:lang w:eastAsia="pt-BR"/>
        </w:rPr>
        <w:t>. DA FORMAÇÃO DO CADASTRO DE RESERVA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Após a homologação da licitação, será incluído na ata, na forma de anexo, o </w:t>
      </w:r>
      <w:proofErr w:type="gramStart"/>
      <w:r w:rsidRPr="001C10AF">
        <w:rPr>
          <w:rFonts w:ascii="Times New Roman, Times, serif" w:eastAsia="Times New Roman" w:hAnsi="Times New Roman, Times, serif" w:cs="Times New Roman"/>
          <w:color w:val="333333"/>
          <w:sz w:val="24"/>
          <w:szCs w:val="24"/>
          <w:lang w:eastAsia="pt-BR"/>
        </w:rPr>
        <w:t>registro:.</w:t>
      </w:r>
      <w:proofErr w:type="gramEnd"/>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dos</w:t>
      </w:r>
      <w:proofErr w:type="gramEnd"/>
      <w:r w:rsidRPr="001C10AF">
        <w:rPr>
          <w:rFonts w:ascii="Times New Roman, Times, serif" w:eastAsia="Times New Roman" w:hAnsi="Times New Roman, Times, serif" w:cs="Times New Roman"/>
          <w:color w:val="333333"/>
          <w:sz w:val="24"/>
          <w:szCs w:val="24"/>
          <w:lang w:eastAsia="pt-BR"/>
        </w:rPr>
        <w:t xml:space="preserve"> licitantes que aceitarem cotar o objeto com preço igual ao do adjudicatário, observada a classificação na licitação; e excluído o percentual referente à margem de preferência, quando o objeto não atender aos requisitos previstos no art. 26 da Lei nº 14.133, de 2021; 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dos</w:t>
      </w:r>
      <w:proofErr w:type="gramEnd"/>
      <w:r w:rsidRPr="001C10AF">
        <w:rPr>
          <w:rFonts w:ascii="Times New Roman, Times, serif" w:eastAsia="Times New Roman" w:hAnsi="Times New Roman, Times, serif" w:cs="Times New Roman"/>
          <w:color w:val="333333"/>
          <w:sz w:val="24"/>
          <w:szCs w:val="24"/>
          <w:lang w:eastAsia="pt-BR"/>
        </w:rPr>
        <w:t xml:space="preserve"> licitantes que mantiverem sua proposta original</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Será respeitada, nas contratações, a ordem de classificação dos licitantes ou fornecedores registrados na ata.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apresentação de novas propostas na forma deste item não prejudicará o resultado do certame em relação ao licitante mais bem classificado.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Para fins da ordem de classificação, os licitantes ou fornecedores que aceitarem cotar o objeto com preço igual ao do adjudicatário antecederão aqueles que mantiverem sua proposta original.</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A habilitação dos licitantes que comporão o cadastro de reserva será efetuada quando houver necessidade de contratação dos licitantes remanescentes, nas seguintes hipóteses: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quando</w:t>
      </w:r>
      <w:proofErr w:type="gramEnd"/>
      <w:r w:rsidRPr="001C10AF">
        <w:rPr>
          <w:rFonts w:ascii="Times New Roman, Times, serif" w:eastAsia="Times New Roman" w:hAnsi="Times New Roman, Times, serif" w:cs="Times New Roman"/>
          <w:color w:val="333333"/>
          <w:sz w:val="24"/>
          <w:szCs w:val="24"/>
          <w:lang w:eastAsia="pt-BR"/>
        </w:rPr>
        <w:t xml:space="preserve"> o licitante vencedor não assinar a ata de registro de preços no prazo e nas condições estabelecidos no edital; ou</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quando</w:t>
      </w:r>
      <w:proofErr w:type="gramEnd"/>
      <w:r w:rsidRPr="001C10AF">
        <w:rPr>
          <w:rFonts w:ascii="Times New Roman, Times, serif" w:eastAsia="Times New Roman" w:hAnsi="Times New Roman, Times, serif" w:cs="Times New Roman"/>
          <w:color w:val="333333"/>
          <w:sz w:val="24"/>
          <w:szCs w:val="24"/>
          <w:lang w:eastAsia="pt-BR"/>
        </w:rPr>
        <w:t xml:space="preserve"> houver o cancelamento do registro do fornecedor ou do registro de preços, nas hipóteses previstas nos art. 28 e art. 29 do Decreto nº 11.462/23.</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Na hipótese de nenhum dos licitantes que aceitaram cotar o objeto com preço igual ao do adjudicatário concordar com a contratação nos termos em igual prazo e nas condições propostas </w:t>
      </w:r>
      <w:r w:rsidRPr="001C10AF">
        <w:rPr>
          <w:rFonts w:ascii="Times New Roman, Times, serif" w:eastAsia="Times New Roman" w:hAnsi="Times New Roman, Times, serif" w:cs="Times New Roman"/>
          <w:color w:val="333333"/>
          <w:sz w:val="24"/>
          <w:szCs w:val="24"/>
          <w:lang w:eastAsia="pt-BR"/>
        </w:rPr>
        <w:lastRenderedPageBreak/>
        <w:t>pelo primeiro classificado, a Administração, observados o valor estimado e a sua eventual atualização na forma prevista no edital, poderá:</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convocar</w:t>
      </w:r>
      <w:proofErr w:type="gramEnd"/>
      <w:r w:rsidRPr="001C10AF">
        <w:rPr>
          <w:rFonts w:ascii="Times New Roman, Times, serif" w:eastAsia="Times New Roman" w:hAnsi="Times New Roman, Times, serif" w:cs="Times New Roman"/>
          <w:color w:val="333333"/>
          <w:sz w:val="24"/>
          <w:szCs w:val="24"/>
          <w:lang w:eastAsia="pt-BR"/>
        </w:rPr>
        <w:t xml:space="preserve"> os licitantes que mantiveram sua proposta original para negociação, na ordem de classificação, com vistas à obtenção de preço melhor, mesmo que acima do preço do adjudicatário; ou</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adjudicar</w:t>
      </w:r>
      <w:proofErr w:type="gramEnd"/>
      <w:r w:rsidRPr="001C10AF">
        <w:rPr>
          <w:rFonts w:ascii="Times New Roman, Times, serif" w:eastAsia="Times New Roman" w:hAnsi="Times New Roman, Times, serif" w:cs="Times New Roman"/>
          <w:color w:val="333333"/>
          <w:sz w:val="24"/>
          <w:szCs w:val="24"/>
          <w:lang w:eastAsia="pt-BR"/>
        </w:rPr>
        <w:t xml:space="preserve"> e firmar o contrato nas condições ofertadas pelos licitantes remanescentes, observada a ordem de classificação, quando frustrada a negociação de melhor condição.</w:t>
      </w:r>
    </w:p>
    <w:p w:rsidR="001C10AF" w:rsidRPr="001C10AF" w:rsidRDefault="001C10AF" w:rsidP="006F6072">
      <w:pPr>
        <w:spacing w:before="120"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12</w:t>
      </w:r>
      <w:r w:rsidRPr="001C10AF">
        <w:rPr>
          <w:rFonts w:ascii="Times New Roman, Times, serif" w:eastAsia="Times New Roman" w:hAnsi="Times New Roman, Times, serif" w:cs="Times New Roman"/>
          <w:b/>
          <w:bCs/>
          <w:color w:val="333333"/>
          <w:sz w:val="24"/>
          <w:szCs w:val="24"/>
          <w:lang w:eastAsia="pt-BR"/>
        </w:rPr>
        <w:t>. DOS RECURSOS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interposição de recurso referente ao julgamento das propostas, à habilitação ou inabilitação de licitantes, à anulação ou revogação da licitação, observará o disposto no art. 165 da Lei nº 14.133, de 2021.</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O prazo recursal é de 3 (três) dias úteis, contados da data de intimação ou de lavratura da ata.</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Quando o recurso apresentado impugnar o julgamento das propostas ou o ato de habilitação ou inabilitação do licitante: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w:t>
      </w:r>
      <w:proofErr w:type="gramEnd"/>
      <w:r w:rsidRPr="001C10AF">
        <w:rPr>
          <w:rFonts w:ascii="Times New Roman, Times, serif" w:eastAsia="Times New Roman" w:hAnsi="Times New Roman, Times, serif" w:cs="Times New Roman"/>
          <w:color w:val="333333"/>
          <w:sz w:val="24"/>
          <w:szCs w:val="24"/>
          <w:lang w:eastAsia="pt-BR"/>
        </w:rPr>
        <w:t xml:space="preserve"> intenção de recorrer deverá ser manifestada imediatamente, sob pena de preclusão;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o</w:t>
      </w:r>
      <w:proofErr w:type="gramEnd"/>
      <w:r w:rsidRPr="001C10AF">
        <w:rPr>
          <w:rFonts w:ascii="Times New Roman, Times, serif" w:eastAsia="Times New Roman" w:hAnsi="Times New Roman, Times, serif" w:cs="Times New Roman"/>
          <w:color w:val="333333"/>
          <w:sz w:val="24"/>
          <w:szCs w:val="24"/>
          <w:lang w:eastAsia="pt-BR"/>
        </w:rPr>
        <w:t xml:space="preserve"> prazo para a manifestação da intenção de recorrer não será inferior a 10 (dez) minutos.</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o</w:t>
      </w:r>
      <w:proofErr w:type="gramEnd"/>
      <w:r w:rsidRPr="001C10AF">
        <w:rPr>
          <w:rFonts w:ascii="Times New Roman, Times, serif" w:eastAsia="Times New Roman" w:hAnsi="Times New Roman, Times, serif" w:cs="Times New Roman"/>
          <w:color w:val="333333"/>
          <w:sz w:val="24"/>
          <w:szCs w:val="24"/>
          <w:lang w:eastAsia="pt-BR"/>
        </w:rPr>
        <w:t xml:space="preserve"> prazo para apresentação das razões recursais será iniciado na data de intimação ou de lavratura da ata de habilitação ou inabilitação;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Os recursos deverão ser encaminhados em campo próprio do sistema.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Os recursos interpostos fora do prazo não serão conhecidos.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O recurso e o pedido de reconsideração terão efeito suspensivo do ato ou da decisão recorrida até que sobrevenha decisão final da autoridade competente.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O acolhimento do recurso invalida tão somente os atos insuscetíveis de aproveitamento.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Os autos do processo permanecerão com vista franqueada aos interessados no sítio eletrônico https://licitacoeseb.8rm.eb.mil.br/communities/e85d1d6f-058e-4089-92f7-04d07c5cfcba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13</w:t>
      </w:r>
      <w:r w:rsidRPr="001C10AF">
        <w:rPr>
          <w:rFonts w:ascii="Times New Roman, Times, serif" w:eastAsia="Times New Roman" w:hAnsi="Times New Roman, Times, serif" w:cs="Times New Roman"/>
          <w:b/>
          <w:bCs/>
          <w:color w:val="333333"/>
          <w:sz w:val="24"/>
          <w:szCs w:val="24"/>
          <w:lang w:eastAsia="pt-BR"/>
        </w:rPr>
        <w:t>. DAS INFRAÇÕES ADMINISTRATIVAS E SANÇÕES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Comete infração administrativa, nos termos da lei, o licitante que, com dolo ou culpa: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deixar</w:t>
      </w:r>
      <w:proofErr w:type="gramEnd"/>
      <w:r w:rsidRPr="001C10AF">
        <w:rPr>
          <w:rFonts w:ascii="Times New Roman, Times, serif" w:eastAsia="Times New Roman" w:hAnsi="Times New Roman, Times, serif" w:cs="Times New Roman"/>
          <w:color w:val="333333"/>
          <w:sz w:val="24"/>
          <w:szCs w:val="24"/>
          <w:lang w:eastAsia="pt-BR"/>
        </w:rPr>
        <w:t xml:space="preserve"> de entregar a documentação exigida para o certame ou não entregar qualquer documento que tenha sido solicitado pelo/a Pregoeiro/a durante o certame;</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Salvo em decorrência de fato superveniente devidamente justificado, não mantiver a proposta em especial quando:</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.1. </w:t>
      </w:r>
      <w:proofErr w:type="gramStart"/>
      <w:r w:rsidRPr="001C10AF">
        <w:rPr>
          <w:rFonts w:ascii="Times New Roman, Times, serif" w:eastAsia="Times New Roman" w:hAnsi="Times New Roman, Times, serif" w:cs="Times New Roman"/>
          <w:color w:val="333333"/>
          <w:sz w:val="24"/>
          <w:szCs w:val="24"/>
          <w:lang w:eastAsia="pt-BR"/>
        </w:rPr>
        <w:t>não</w:t>
      </w:r>
      <w:proofErr w:type="gramEnd"/>
      <w:r w:rsidRPr="001C10AF">
        <w:rPr>
          <w:rFonts w:ascii="Times New Roman, Times, serif" w:eastAsia="Times New Roman" w:hAnsi="Times New Roman, Times, serif" w:cs="Times New Roman"/>
          <w:color w:val="333333"/>
          <w:sz w:val="24"/>
          <w:szCs w:val="24"/>
          <w:lang w:eastAsia="pt-BR"/>
        </w:rPr>
        <w:t xml:space="preserve"> enviar a proposta adequada ao último lance ofertado ou após a negociação;</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.2. </w:t>
      </w:r>
      <w:proofErr w:type="gramStart"/>
      <w:r w:rsidRPr="001C10AF">
        <w:rPr>
          <w:rFonts w:ascii="Times New Roman, Times, serif" w:eastAsia="Times New Roman" w:hAnsi="Times New Roman, Times, serif" w:cs="Times New Roman"/>
          <w:color w:val="333333"/>
          <w:sz w:val="24"/>
          <w:szCs w:val="24"/>
          <w:lang w:eastAsia="pt-BR"/>
        </w:rPr>
        <w:t>recusar</w:t>
      </w:r>
      <w:proofErr w:type="gramEnd"/>
      <w:r w:rsidRPr="001C10AF">
        <w:rPr>
          <w:rFonts w:ascii="Times New Roman, Times, serif" w:eastAsia="Times New Roman" w:hAnsi="Times New Roman, Times, serif" w:cs="Times New Roman"/>
          <w:color w:val="333333"/>
          <w:sz w:val="24"/>
          <w:szCs w:val="24"/>
          <w:lang w:eastAsia="pt-BR"/>
        </w:rPr>
        <w:t>-se a enviar o detalhamento da proposta quando exigível;</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.3. </w:t>
      </w:r>
      <w:proofErr w:type="gramStart"/>
      <w:r w:rsidRPr="001C10AF">
        <w:rPr>
          <w:rFonts w:ascii="Times New Roman, Times, serif" w:eastAsia="Times New Roman" w:hAnsi="Times New Roman, Times, serif" w:cs="Times New Roman"/>
          <w:color w:val="333333"/>
          <w:sz w:val="24"/>
          <w:szCs w:val="24"/>
          <w:lang w:eastAsia="pt-BR"/>
        </w:rPr>
        <w:t>pedir</w:t>
      </w:r>
      <w:proofErr w:type="gramEnd"/>
      <w:r w:rsidRPr="001C10AF">
        <w:rPr>
          <w:rFonts w:ascii="Times New Roman, Times, serif" w:eastAsia="Times New Roman" w:hAnsi="Times New Roman, Times, serif" w:cs="Times New Roman"/>
          <w:color w:val="333333"/>
          <w:sz w:val="24"/>
          <w:szCs w:val="24"/>
          <w:lang w:eastAsia="pt-BR"/>
        </w:rPr>
        <w:t xml:space="preserve"> para ser desclassificado quando encerrada a etapa competitiva; ou</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.4. </w:t>
      </w:r>
      <w:proofErr w:type="gramStart"/>
      <w:r w:rsidRPr="001C10AF">
        <w:rPr>
          <w:rFonts w:ascii="Times New Roman, Times, serif" w:eastAsia="Times New Roman" w:hAnsi="Times New Roman, Times, serif" w:cs="Times New Roman"/>
          <w:color w:val="333333"/>
          <w:sz w:val="24"/>
          <w:szCs w:val="24"/>
          <w:lang w:eastAsia="pt-BR"/>
        </w:rPr>
        <w:t>deixar</w:t>
      </w:r>
      <w:proofErr w:type="gramEnd"/>
      <w:r w:rsidRPr="001C10AF">
        <w:rPr>
          <w:rFonts w:ascii="Times New Roman, Times, serif" w:eastAsia="Times New Roman" w:hAnsi="Times New Roman, Times, serif" w:cs="Times New Roman"/>
          <w:color w:val="333333"/>
          <w:sz w:val="24"/>
          <w:szCs w:val="24"/>
          <w:lang w:eastAsia="pt-BR"/>
        </w:rPr>
        <w:t xml:space="preserve"> de apresentar amostra;</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.5. </w:t>
      </w:r>
      <w:proofErr w:type="gramStart"/>
      <w:r w:rsidRPr="001C10AF">
        <w:rPr>
          <w:rFonts w:ascii="Times New Roman, Times, serif" w:eastAsia="Times New Roman" w:hAnsi="Times New Roman, Times, serif" w:cs="Times New Roman"/>
          <w:color w:val="333333"/>
          <w:sz w:val="24"/>
          <w:szCs w:val="24"/>
          <w:lang w:eastAsia="pt-BR"/>
        </w:rPr>
        <w:t>apresentar</w:t>
      </w:r>
      <w:proofErr w:type="gramEnd"/>
      <w:r w:rsidRPr="001C10AF">
        <w:rPr>
          <w:rFonts w:ascii="Times New Roman, Times, serif" w:eastAsia="Times New Roman" w:hAnsi="Times New Roman, Times, serif" w:cs="Times New Roman"/>
          <w:color w:val="333333"/>
          <w:sz w:val="24"/>
          <w:szCs w:val="24"/>
          <w:lang w:eastAsia="pt-BR"/>
        </w:rPr>
        <w:t xml:space="preserve"> proposta ou amostra em desacordo com as especificações do edital;</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não</w:t>
      </w:r>
      <w:proofErr w:type="gramEnd"/>
      <w:r w:rsidRPr="001C10AF">
        <w:rPr>
          <w:rFonts w:ascii="Times New Roman, Times, serif" w:eastAsia="Times New Roman" w:hAnsi="Times New Roman, Times, serif" w:cs="Times New Roman"/>
          <w:color w:val="333333"/>
          <w:sz w:val="24"/>
          <w:szCs w:val="24"/>
          <w:lang w:eastAsia="pt-BR"/>
        </w:rPr>
        <w:t xml:space="preserve"> celebrar o contrato ou não entregar a documentação exigida para a contratação, quando convocado dentro do prazo de validade de sua proposta;</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.1. </w:t>
      </w:r>
      <w:proofErr w:type="gramStart"/>
      <w:r w:rsidRPr="001C10AF">
        <w:rPr>
          <w:rFonts w:ascii="Times New Roman, Times, serif" w:eastAsia="Times New Roman" w:hAnsi="Times New Roman, Times, serif" w:cs="Times New Roman"/>
          <w:color w:val="333333"/>
          <w:sz w:val="24"/>
          <w:szCs w:val="24"/>
          <w:lang w:eastAsia="pt-BR"/>
        </w:rPr>
        <w:t>recusar</w:t>
      </w:r>
      <w:proofErr w:type="gramEnd"/>
      <w:r w:rsidRPr="001C10AF">
        <w:rPr>
          <w:rFonts w:ascii="Times New Roman, Times, serif" w:eastAsia="Times New Roman" w:hAnsi="Times New Roman, Times, serif" w:cs="Times New Roman"/>
          <w:color w:val="333333"/>
          <w:sz w:val="24"/>
          <w:szCs w:val="24"/>
          <w:lang w:eastAsia="pt-BR"/>
        </w:rPr>
        <w:t>-se, sem justificativa, a assinar o contrato ou a ata de registro de preço, ou a aceitar ou retirar o instrumento equivalente no prazo estabelecido pela Administração;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apresentar</w:t>
      </w:r>
      <w:proofErr w:type="gramEnd"/>
      <w:r w:rsidRPr="001C10AF">
        <w:rPr>
          <w:rFonts w:ascii="Times New Roman, Times, serif" w:eastAsia="Times New Roman" w:hAnsi="Times New Roman, Times, serif" w:cs="Times New Roman"/>
          <w:color w:val="333333"/>
          <w:sz w:val="24"/>
          <w:szCs w:val="24"/>
          <w:lang w:eastAsia="pt-BR"/>
        </w:rPr>
        <w:t xml:space="preserve"> declaração ou documentação falsa exigida para o certame ou prestar declaração falsa durante a licitação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fraudar</w:t>
      </w:r>
      <w:proofErr w:type="gramEnd"/>
      <w:r w:rsidRPr="001C10AF">
        <w:rPr>
          <w:rFonts w:ascii="Times New Roman, Times, serif" w:eastAsia="Times New Roman" w:hAnsi="Times New Roman, Times, serif" w:cs="Times New Roman"/>
          <w:color w:val="333333"/>
          <w:sz w:val="24"/>
          <w:szCs w:val="24"/>
          <w:lang w:eastAsia="pt-BR"/>
        </w:rPr>
        <w:t xml:space="preserve"> a licitação;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comportar</w:t>
      </w:r>
      <w:proofErr w:type="gramEnd"/>
      <w:r w:rsidRPr="001C10AF">
        <w:rPr>
          <w:rFonts w:ascii="Times New Roman, Times, serif" w:eastAsia="Times New Roman" w:hAnsi="Times New Roman, Times, serif" w:cs="Times New Roman"/>
          <w:color w:val="333333"/>
          <w:sz w:val="24"/>
          <w:szCs w:val="24"/>
          <w:lang w:eastAsia="pt-BR"/>
        </w:rPr>
        <w:t>-se de modo inidôneo ou cometer fraude de qualquer natureza, em especial quando:</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xml:space="preserve">.1. </w:t>
      </w:r>
      <w:proofErr w:type="gramStart"/>
      <w:r w:rsidRPr="001C10AF">
        <w:rPr>
          <w:rFonts w:ascii="Times New Roman, Times, serif" w:eastAsia="Times New Roman" w:hAnsi="Times New Roman, Times, serif" w:cs="Times New Roman"/>
          <w:color w:val="333333"/>
          <w:sz w:val="24"/>
          <w:szCs w:val="24"/>
          <w:lang w:eastAsia="pt-BR"/>
        </w:rPr>
        <w:t>agir</w:t>
      </w:r>
      <w:proofErr w:type="gramEnd"/>
      <w:r w:rsidRPr="001C10AF">
        <w:rPr>
          <w:rFonts w:ascii="Times New Roman, Times, serif" w:eastAsia="Times New Roman" w:hAnsi="Times New Roman, Times, serif" w:cs="Times New Roman"/>
          <w:color w:val="333333"/>
          <w:sz w:val="24"/>
          <w:szCs w:val="24"/>
          <w:lang w:eastAsia="pt-BR"/>
        </w:rPr>
        <w:t xml:space="preserve"> em conluio ou em desconformidade com a lei;</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xml:space="preserve">.2. </w:t>
      </w:r>
      <w:proofErr w:type="gramStart"/>
      <w:r w:rsidRPr="001C10AF">
        <w:rPr>
          <w:rFonts w:ascii="Times New Roman, Times, serif" w:eastAsia="Times New Roman" w:hAnsi="Times New Roman, Times, serif" w:cs="Times New Roman"/>
          <w:color w:val="333333"/>
          <w:sz w:val="24"/>
          <w:szCs w:val="24"/>
          <w:lang w:eastAsia="pt-BR"/>
        </w:rPr>
        <w:t>induzir</w:t>
      </w:r>
      <w:proofErr w:type="gramEnd"/>
      <w:r w:rsidRPr="001C10AF">
        <w:rPr>
          <w:rFonts w:ascii="Times New Roman, Times, serif" w:eastAsia="Times New Roman" w:hAnsi="Times New Roman, Times, serif" w:cs="Times New Roman"/>
          <w:color w:val="333333"/>
          <w:sz w:val="24"/>
          <w:szCs w:val="24"/>
          <w:lang w:eastAsia="pt-BR"/>
        </w:rPr>
        <w:t xml:space="preserve"> deliberadamente a erro no julgamento;</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xml:space="preserve">.3. </w:t>
      </w:r>
      <w:proofErr w:type="gramStart"/>
      <w:r w:rsidRPr="001C10AF">
        <w:rPr>
          <w:rFonts w:ascii="Times New Roman, Times, serif" w:eastAsia="Times New Roman" w:hAnsi="Times New Roman, Times, serif" w:cs="Times New Roman"/>
          <w:color w:val="333333"/>
          <w:sz w:val="24"/>
          <w:szCs w:val="24"/>
          <w:lang w:eastAsia="pt-BR"/>
        </w:rPr>
        <w:t>apresentar</w:t>
      </w:r>
      <w:proofErr w:type="gramEnd"/>
      <w:r w:rsidRPr="001C10AF">
        <w:rPr>
          <w:rFonts w:ascii="Times New Roman, Times, serif" w:eastAsia="Times New Roman" w:hAnsi="Times New Roman, Times, serif" w:cs="Times New Roman"/>
          <w:color w:val="333333"/>
          <w:sz w:val="24"/>
          <w:szCs w:val="24"/>
          <w:lang w:eastAsia="pt-BR"/>
        </w:rPr>
        <w:t xml:space="preserve"> amostra falsificada ou deteriorada;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praticar</w:t>
      </w:r>
      <w:proofErr w:type="gramEnd"/>
      <w:r w:rsidRPr="001C10AF">
        <w:rPr>
          <w:rFonts w:ascii="Times New Roman, Times, serif" w:eastAsia="Times New Roman" w:hAnsi="Times New Roman, Times, serif" w:cs="Times New Roman"/>
          <w:color w:val="333333"/>
          <w:sz w:val="24"/>
          <w:szCs w:val="24"/>
          <w:lang w:eastAsia="pt-BR"/>
        </w:rPr>
        <w:t xml:space="preserve"> atos ilícitos com vistas a frustrar os objetivos da licitação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praticar</w:t>
      </w:r>
      <w:proofErr w:type="gramEnd"/>
      <w:r w:rsidRPr="001C10AF">
        <w:rPr>
          <w:rFonts w:ascii="Times New Roman, Times, serif" w:eastAsia="Times New Roman" w:hAnsi="Times New Roman, Times, serif" w:cs="Times New Roman"/>
          <w:color w:val="333333"/>
          <w:sz w:val="24"/>
          <w:szCs w:val="24"/>
          <w:lang w:eastAsia="pt-BR"/>
        </w:rPr>
        <w:t xml:space="preserve"> ato lesivo previsto no art. 5º da Lei n.º 12.846, de 2013.</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Com fulcro na </w:t>
      </w:r>
      <w:hyperlink r:id="rId38" w:tgtFrame="_blank" w:history="1">
        <w:r w:rsidRPr="001C10AF">
          <w:rPr>
            <w:rFonts w:ascii="Times New Roman, Times, serif" w:eastAsia="Times New Roman" w:hAnsi="Times New Roman, Times, serif" w:cs="Times New Roman"/>
            <w:color w:val="0000FF"/>
            <w:sz w:val="24"/>
            <w:szCs w:val="24"/>
            <w:u w:val="single"/>
            <w:lang w:eastAsia="pt-BR"/>
          </w:rPr>
          <w:t>Lei nº 14.133, de 2021</w:t>
        </w:r>
      </w:hyperlink>
      <w:r w:rsidRPr="001C10AF">
        <w:rPr>
          <w:rFonts w:ascii="Times New Roman, Times, serif" w:eastAsia="Times New Roman" w:hAnsi="Times New Roman, Times, serif" w:cs="Times New Roman"/>
          <w:color w:val="333333"/>
          <w:sz w:val="24"/>
          <w:szCs w:val="24"/>
          <w:lang w:eastAsia="pt-BR"/>
        </w:rPr>
        <w:t>, a Administração poderá, garantida a prévia defesa, aplicar aos licitantes e/ou adjudicatários as seguintes sanções, sem prejuízo das responsabilidades civil e criminal:</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advertência</w:t>
      </w:r>
      <w:proofErr w:type="gramEnd"/>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multa</w:t>
      </w:r>
      <w:proofErr w:type="gramEnd"/>
      <w:r w:rsidRPr="001C10AF">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impedimento</w:t>
      </w:r>
      <w:proofErr w:type="gramEnd"/>
      <w:r w:rsidRPr="001C10AF">
        <w:rPr>
          <w:rFonts w:ascii="Times New Roman, Times, serif" w:eastAsia="Times New Roman" w:hAnsi="Times New Roman, Times, serif" w:cs="Times New Roman"/>
          <w:color w:val="333333"/>
          <w:sz w:val="24"/>
          <w:szCs w:val="24"/>
          <w:lang w:eastAsia="pt-BR"/>
        </w:rPr>
        <w:t xml:space="preserve"> de licitar e contratar 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declaração</w:t>
      </w:r>
      <w:proofErr w:type="gramEnd"/>
      <w:r w:rsidRPr="001C10AF">
        <w:rPr>
          <w:rFonts w:ascii="Times New Roman, Times, serif" w:eastAsia="Times New Roman" w:hAnsi="Times New Roman, Times, serif" w:cs="Times New Roman"/>
          <w:color w:val="333333"/>
          <w:sz w:val="24"/>
          <w:szCs w:val="24"/>
          <w:lang w:eastAsia="pt-BR"/>
        </w:rPr>
        <w:t xml:space="preserve"> de inidoneidade para licitar ou contratar, enquanto perdurarem os motivos determinantes da punição ou até que seja promovida sua reabilitação perante a própria autoridade que aplicou a penalidade.</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Na aplicação das sanções serão considerados: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w:t>
      </w:r>
      <w:proofErr w:type="gramEnd"/>
      <w:r w:rsidRPr="001C10AF">
        <w:rPr>
          <w:rFonts w:ascii="Times New Roman, Times, serif" w:eastAsia="Times New Roman" w:hAnsi="Times New Roman, Times, serif" w:cs="Times New Roman"/>
          <w:color w:val="333333"/>
          <w:sz w:val="24"/>
          <w:szCs w:val="24"/>
          <w:lang w:eastAsia="pt-BR"/>
        </w:rPr>
        <w:t xml:space="preserve"> natureza e a gravidade da infração cometida.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as</w:t>
      </w:r>
      <w:proofErr w:type="gramEnd"/>
      <w:r w:rsidRPr="001C10AF">
        <w:rPr>
          <w:rFonts w:ascii="Times New Roman, Times, serif" w:eastAsia="Times New Roman" w:hAnsi="Times New Roman, Times, serif" w:cs="Times New Roman"/>
          <w:color w:val="333333"/>
          <w:sz w:val="24"/>
          <w:szCs w:val="24"/>
          <w:lang w:eastAsia="pt-BR"/>
        </w:rPr>
        <w:t xml:space="preserve"> peculiaridades do caso concreto</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as</w:t>
      </w:r>
      <w:proofErr w:type="gramEnd"/>
      <w:r w:rsidRPr="001C10AF">
        <w:rPr>
          <w:rFonts w:ascii="Times New Roman, Times, serif" w:eastAsia="Times New Roman" w:hAnsi="Times New Roman, Times, serif" w:cs="Times New Roman"/>
          <w:color w:val="333333"/>
          <w:sz w:val="24"/>
          <w:szCs w:val="24"/>
          <w:lang w:eastAsia="pt-BR"/>
        </w:rPr>
        <w:t xml:space="preserve"> circunstâncias agravantes ou atenuantes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os</w:t>
      </w:r>
      <w:proofErr w:type="gramEnd"/>
      <w:r w:rsidRPr="001C10AF">
        <w:rPr>
          <w:rFonts w:ascii="Times New Roman, Times, serif" w:eastAsia="Times New Roman" w:hAnsi="Times New Roman, Times, serif" w:cs="Times New Roman"/>
          <w:color w:val="333333"/>
          <w:sz w:val="24"/>
          <w:szCs w:val="24"/>
          <w:lang w:eastAsia="pt-BR"/>
        </w:rPr>
        <w:t xml:space="preserve"> danos que dela provierem para a Administração Pública</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xml:space="preserve">. </w:t>
      </w:r>
      <w:proofErr w:type="gramStart"/>
      <w:r w:rsidRPr="001C10AF">
        <w:rPr>
          <w:rFonts w:ascii="Times New Roman, Times, serif" w:eastAsia="Times New Roman" w:hAnsi="Times New Roman, Times, serif" w:cs="Times New Roman"/>
          <w:color w:val="333333"/>
          <w:sz w:val="24"/>
          <w:szCs w:val="24"/>
          <w:lang w:eastAsia="pt-BR"/>
        </w:rPr>
        <w:t>a</w:t>
      </w:r>
      <w:proofErr w:type="gramEnd"/>
      <w:r w:rsidRPr="001C10AF">
        <w:rPr>
          <w:rFonts w:ascii="Times New Roman, Times, serif" w:eastAsia="Times New Roman" w:hAnsi="Times New Roman, Times, serif" w:cs="Times New Roman"/>
          <w:color w:val="333333"/>
          <w:sz w:val="24"/>
          <w:szCs w:val="24"/>
          <w:lang w:eastAsia="pt-BR"/>
        </w:rPr>
        <w:t xml:space="preserve"> implantação ou o aperfeiçoamento de programa de integridade, conforme normas e orientações dos órgãos de controle.</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A multa será recolhida no prazo máximo de 5 (cinco) dias úteis, a contar da comunicação oficial.</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Para as infrações previstas nos itens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.1.1,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.1.2 e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.1.3, a multa será de 0.5% a 15% do valor do contrato licitado.</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Para as infrações previstas nos itens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.1.4,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.1.5,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.1.6,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.1.7 e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.1.8, a multa será de 15% a 30% do valor do contrato licitado.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As sanções de advertência, impedimento de licitar e contratar e declaração de inidoneidade para licitar ou contratar poderão ser aplicadas, cumulativamente ou não, à penalidade de multa.</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Na aplicação da sanção de multa será facultada a defesa do interessado no prazo de 15 (quinze) dias úteis, contado da data de sua intimação.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A sanção de impedimento de licitar e contratar será aplicada ao responsável em decorrência das infrações administrativas relacionadas nos itens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.1.1,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.1.2 e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Poderá ser aplicada ao responsável a sanção de declaração de inidoneidade para licitar ou contratar, em decorrência da prática das infrações dispostas nos itens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.1.4,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.1.5,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.1.6,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.1.7 e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.1.8, bem como pelas infrações administrativas previstas nos itens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.1.1,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.1.2 e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.1.3 que justifiquem a imposição de penalidade mais grave que a sanção de impedimento de licitar e contratar, cuja duração observará o prazo previsto no art. 156, §5º, da Lei n.º 14.133/2021.</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A recusa injustificada do adjudicatário em assinar o contrato ou a ata de registro de preço, ou em aceitar ou retirar o instrumento equivalente no prazo estabelecido pela Administração, descrita no item </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.1.3, caracterizará o descumprimento total da obrigação assumida e o sujeitará às penalidades e à imediata perda da garantia de proposta em favor do órgão ou entidade promotora da licitação, nos termos do art. 45, §4º da IN SEGES/ME n.º 73, de 2022.</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12</w:t>
      </w:r>
      <w:r w:rsidRPr="001C10AF">
        <w:rPr>
          <w:rFonts w:ascii="Times New Roman, Times, serif" w:eastAsia="Times New Roman" w:hAnsi="Times New Roman, Times, serif" w:cs="Times New Roman"/>
          <w:color w:val="333333"/>
          <w:sz w:val="24"/>
          <w:szCs w:val="24"/>
          <w:lang w:eastAsia="pt-BR"/>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 O recurso e o pedido de reconsideração terão efeito suspensivo do ato ou da decisão recorrida até que sobrevenha decisão final da autoridade competente.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 A aplicação das sanções previstas neste edital não exclui, em hipótese alguma, a obrigação de reparação integral dos danos causados.</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 Para a garantia da ampla defesa e contraditório dos licitantes, as notificações serão enviadas eletronicamente para os endereços de e-mail informados na proposta comercial, bem como os cadastrados pela empresa no SICAF.</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13</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xml:space="preserve">. Os endereços de e-mail informados na proposta comercial e/ou cadastrados no </w:t>
      </w:r>
      <w:proofErr w:type="spellStart"/>
      <w:r w:rsidRPr="001C10AF">
        <w:rPr>
          <w:rFonts w:ascii="Times New Roman, Times, serif" w:eastAsia="Times New Roman" w:hAnsi="Times New Roman, Times, serif" w:cs="Times New Roman"/>
          <w:color w:val="333333"/>
          <w:sz w:val="24"/>
          <w:szCs w:val="24"/>
          <w:lang w:eastAsia="pt-BR"/>
        </w:rPr>
        <w:t>Sicaf</w:t>
      </w:r>
      <w:proofErr w:type="spellEnd"/>
      <w:r w:rsidRPr="001C10AF">
        <w:rPr>
          <w:rFonts w:ascii="Times New Roman, Times, serif" w:eastAsia="Times New Roman" w:hAnsi="Times New Roman, Times, serif" w:cs="Times New Roman"/>
          <w:color w:val="333333"/>
          <w:sz w:val="24"/>
          <w:szCs w:val="24"/>
          <w:lang w:eastAsia="pt-BR"/>
        </w:rPr>
        <w:t xml:space="preserve"> serão considerados de uso contínuo da empresa, não cabendo alegação de desconhecimento das comunicações a eles comprovadamente enviadas.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14</w:t>
      </w:r>
      <w:r w:rsidRPr="001C10AF">
        <w:rPr>
          <w:rFonts w:ascii="Times New Roman, Times, serif" w:eastAsia="Times New Roman" w:hAnsi="Times New Roman, Times, serif" w:cs="Times New Roman"/>
          <w:b/>
          <w:bCs/>
          <w:color w:val="333333"/>
          <w:sz w:val="24"/>
          <w:szCs w:val="24"/>
          <w:lang w:eastAsia="pt-BR"/>
        </w:rPr>
        <w:t>. DA IMPUGNAÇÃO AO EDITAL E DO PEDIDO DE ESCLARECIMENTO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lastRenderedPageBreak/>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Qualquer pessoa é parte legítima para impugnar este Edital por irregularidade na aplicação da Lei nº 14.133, de 2021, devendo protocolar o pedido até 3 (três) dias úteis antes da data da abertura do certame.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A resposta à impugnação ou ao pedido de esclarecimento será divulgado em sítio eletrônico oficial no prazo de até 3 (três) dias úteis, limitado ao último dia útil anterior à data da abertura do certame.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A impugnação e o pedido de esclarecimento poderão ser realizados por forma eletrônica, pelos seguintes meios: e-mail: licitacaocmbel@gmail.com ou pelo endereço: Avenida Almirante Barroso 4348, Souza, Belém-PA, CEP 66613-710.</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As impugnações e pedidos de esclarecimentos não suspendem os prazos previstos no certame.</w:t>
      </w:r>
    </w:p>
    <w:p w:rsidR="001C10AF" w:rsidRPr="001C10AF" w:rsidRDefault="001C10AF" w:rsidP="001C10AF">
      <w:pPr>
        <w:spacing w:after="0"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 concessão de efeito suspensivo à impugnação é medida excepcional e deverá ser motivada pelo agente de contratação, nos autos do processo de licitação.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14</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Acolhida a impugnação, será definida e publicada nova data para a realização do certame.</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b/>
          <w:bCs/>
          <w:color w:val="333333"/>
          <w:sz w:val="24"/>
          <w:szCs w:val="24"/>
          <w:lang w:eastAsia="pt-BR"/>
        </w:rPr>
        <w:t>15</w:t>
      </w:r>
      <w:r w:rsidRPr="001C10AF">
        <w:rPr>
          <w:rFonts w:ascii="Times New Roman, Times, serif" w:eastAsia="Times New Roman" w:hAnsi="Times New Roman, Times, serif" w:cs="Times New Roman"/>
          <w:b/>
          <w:bCs/>
          <w:color w:val="333333"/>
          <w:sz w:val="24"/>
          <w:szCs w:val="24"/>
          <w:lang w:eastAsia="pt-BR"/>
        </w:rPr>
        <w:t>. DAS DISPOSIÇÕES GERAIS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Será divulgada ata da sessão pública no sistema eletrônico.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Todas as referências de tempo no Edital, no aviso e durante a sessão pública observarão o horário de Brasília - DF.</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A homologação do resultado desta licitação não implicará direito à contratação.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As normas disciplinadoras da licitação serão sempre interpretadas em favor da ampliação da disputa entre os interessados, desde que não comprometam o interesse da Administração, o princípio da isonomia, a finalidade e a segurança da contratação.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Os licitantes assumem todos os custos de preparação e apresentação de suas propostas e a Administração não será, em nenhum caso, responsável por esses custos, independentemente da condução ou do resultado do processo licitatório.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7</w:t>
      </w:r>
      <w:r w:rsidRPr="001C10AF">
        <w:rPr>
          <w:rFonts w:ascii="Times New Roman, Times, serif" w:eastAsia="Times New Roman" w:hAnsi="Times New Roman, Times, serif" w:cs="Times New Roman"/>
          <w:color w:val="333333"/>
          <w:sz w:val="24"/>
          <w:szCs w:val="24"/>
          <w:lang w:eastAsia="pt-BR"/>
        </w:rPr>
        <w:t>. Na contagem dos prazos estabelecidos neste Edital e seus Anexos, excluir-se-á o dia do início e incluir-se-á o do vencimento. Só se iniciam e vencem os prazos em dias de expediente na Administração.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8</w:t>
      </w:r>
      <w:r w:rsidRPr="001C10AF">
        <w:rPr>
          <w:rFonts w:ascii="Times New Roman, Times, serif" w:eastAsia="Times New Roman" w:hAnsi="Times New Roman, Times, serif" w:cs="Times New Roman"/>
          <w:color w:val="333333"/>
          <w:sz w:val="24"/>
          <w:szCs w:val="24"/>
          <w:lang w:eastAsia="pt-BR"/>
        </w:rPr>
        <w:t>. O desatendimento de exigências formais não essenciais não importará o afastamento do licitante, desde que seja possível o aproveitamento do ato, observados os princípios da isonomia e do interesse público.</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9</w:t>
      </w:r>
      <w:r w:rsidRPr="001C10AF">
        <w:rPr>
          <w:rFonts w:ascii="Times New Roman, Times, serif" w:eastAsia="Times New Roman" w:hAnsi="Times New Roman, Times, serif" w:cs="Times New Roman"/>
          <w:color w:val="333333"/>
          <w:sz w:val="24"/>
          <w:szCs w:val="24"/>
          <w:lang w:eastAsia="pt-BR"/>
        </w:rPr>
        <w:t>. Em caso de divergência entre disposições deste Edital e de seus anexos ou demais peças que compõem o processo, prevalecerá as deste Edital.</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lastRenderedPageBreak/>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10</w:t>
      </w:r>
      <w:r w:rsidRPr="001C10AF">
        <w:rPr>
          <w:rFonts w:ascii="Times New Roman, Times, serif" w:eastAsia="Times New Roman" w:hAnsi="Times New Roman, Times, serif" w:cs="Times New Roman"/>
          <w:color w:val="333333"/>
          <w:sz w:val="24"/>
          <w:szCs w:val="24"/>
          <w:lang w:eastAsia="pt-BR"/>
        </w:rPr>
        <w:t>. O Edital e seus anexos estão disponíveis, na íntegra, no Portal Nacional de Contratações Públicas (PNCP) e endereço eletrônico www.compras.gov.br</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 Integram este Edital, para todos os fins e efeitos, os seguintes anexos: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 ANEXO I - Termo de Referência.</w:t>
      </w:r>
    </w:p>
    <w:p w:rsidR="001C10AF" w:rsidRPr="001C10AF" w:rsidRDefault="001C10AF" w:rsidP="001C10AF">
      <w:pPr>
        <w:spacing w:after="48" w:line="288" w:lineRule="atLeast"/>
        <w:ind w:firstLine="851"/>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w:t>
      </w:r>
      <w:r w:rsidRPr="001C10AF">
        <w:rPr>
          <w:rFonts w:ascii="Times New Roman, Times, serif" w:eastAsia="Times New Roman" w:hAnsi="Times New Roman, Times, serif" w:cs="Times New Roman"/>
          <w:color w:val="333333"/>
          <w:sz w:val="24"/>
          <w:szCs w:val="24"/>
          <w:lang w:eastAsia="pt-BR"/>
        </w:rPr>
        <w:t>.1. Apêndice do Anexo I – Estudo Técnico Preliminar</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2</w:t>
      </w:r>
      <w:r w:rsidRPr="001C10AF">
        <w:rPr>
          <w:rFonts w:ascii="Times New Roman, Times, serif" w:eastAsia="Times New Roman" w:hAnsi="Times New Roman, Times, serif" w:cs="Times New Roman"/>
          <w:color w:val="333333"/>
          <w:sz w:val="24"/>
          <w:szCs w:val="24"/>
          <w:lang w:eastAsia="pt-BR"/>
        </w:rPr>
        <w:t>. ANEXO II - Minuta de Ata de Registro de Preços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3</w:t>
      </w:r>
      <w:r w:rsidRPr="001C10AF">
        <w:rPr>
          <w:rFonts w:ascii="Times New Roman, Times, serif" w:eastAsia="Times New Roman" w:hAnsi="Times New Roman, Times, serif" w:cs="Times New Roman"/>
          <w:color w:val="333333"/>
          <w:sz w:val="24"/>
          <w:szCs w:val="24"/>
          <w:lang w:eastAsia="pt-BR"/>
        </w:rPr>
        <w:t>. ANEXO III </w:t>
      </w:r>
      <w:r>
        <w:rPr>
          <w:rFonts w:ascii="Times New Roman, Times, serif" w:eastAsia="Times New Roman" w:hAnsi="Times New Roman, Times, serif" w:cs="Times New Roman"/>
          <w:color w:val="333333"/>
          <w:sz w:val="24"/>
          <w:szCs w:val="24"/>
          <w:lang w:eastAsia="pt-BR"/>
        </w:rPr>
        <w:t>-</w:t>
      </w:r>
      <w:r w:rsidRPr="001C10AF">
        <w:rPr>
          <w:rFonts w:ascii="Times New Roman, Times, serif" w:eastAsia="Times New Roman" w:hAnsi="Times New Roman, Times, serif" w:cs="Times New Roman"/>
          <w:color w:val="333333"/>
          <w:sz w:val="24"/>
          <w:szCs w:val="24"/>
          <w:lang w:eastAsia="pt-BR"/>
        </w:rPr>
        <w:t xml:space="preserve"> </w:t>
      </w:r>
      <w:r>
        <w:rPr>
          <w:rFonts w:ascii="Times New Roman, Times, serif" w:eastAsia="Times New Roman" w:hAnsi="Times New Roman, Times, serif" w:cs="Times New Roman"/>
          <w:color w:val="333333"/>
          <w:sz w:val="24"/>
          <w:szCs w:val="24"/>
          <w:lang w:eastAsia="pt-BR"/>
        </w:rPr>
        <w:t>Modelo de proposta de preços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ANEXO IV </w:t>
      </w:r>
      <w:r>
        <w:rPr>
          <w:rFonts w:ascii="Times New Roman, Times, serif" w:eastAsia="Times New Roman" w:hAnsi="Times New Roman, Times, serif" w:cs="Times New Roman"/>
          <w:color w:val="333333"/>
          <w:sz w:val="24"/>
          <w:szCs w:val="24"/>
          <w:lang w:eastAsia="pt-BR"/>
        </w:rPr>
        <w:t>-</w:t>
      </w:r>
      <w:r w:rsidRPr="001C10AF">
        <w:rPr>
          <w:rFonts w:ascii="Times New Roman, Times, serif" w:eastAsia="Times New Roman" w:hAnsi="Times New Roman, Times, serif" w:cs="Times New Roman"/>
          <w:color w:val="333333"/>
          <w:sz w:val="24"/>
          <w:szCs w:val="24"/>
          <w:lang w:eastAsia="pt-BR"/>
        </w:rPr>
        <w:t xml:space="preserve"> </w:t>
      </w:r>
      <w:r>
        <w:rPr>
          <w:rFonts w:ascii="Times New Roman, Times, serif" w:eastAsia="Times New Roman" w:hAnsi="Times New Roman, Times, serif" w:cs="Times New Roman"/>
          <w:color w:val="333333"/>
          <w:sz w:val="24"/>
          <w:szCs w:val="24"/>
          <w:lang w:eastAsia="pt-BR"/>
        </w:rPr>
        <w:t>Modelo de planilha de custos</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5</w:t>
      </w:r>
      <w:r w:rsidRPr="001C10AF">
        <w:rPr>
          <w:rFonts w:ascii="Times New Roman, Times, serif" w:eastAsia="Times New Roman" w:hAnsi="Times New Roman, Times, serif" w:cs="Times New Roman"/>
          <w:color w:val="333333"/>
          <w:sz w:val="24"/>
          <w:szCs w:val="24"/>
          <w:lang w:eastAsia="pt-BR"/>
        </w:rPr>
        <w:t>. ANEXO V - Regras aplicáveis ao instrumento substitutivo ao contrato</w:t>
      </w:r>
    </w:p>
    <w:p w:rsid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sidRPr="001C10AF">
        <w:rPr>
          <w:rFonts w:ascii="Times New Roman" w:eastAsia="Times New Roman" w:hAnsi="Times New Roman" w:cs="Times New Roman"/>
          <w:color w:val="333333"/>
          <w:sz w:val="24"/>
          <w:szCs w:val="24"/>
          <w:lang w:eastAsia="pt-BR"/>
        </w:rPr>
        <w:t>15</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11</w:t>
      </w:r>
      <w:r w:rsidRPr="001C10AF">
        <w:rPr>
          <w:rFonts w:ascii="Times New Roman, Times, serif" w:eastAsia="Times New Roman" w:hAnsi="Times New Roman, Times, serif" w:cs="Times New Roman"/>
          <w:color w:val="333333"/>
          <w:sz w:val="24"/>
          <w:szCs w:val="24"/>
          <w:lang w:eastAsia="pt-BR"/>
        </w:rPr>
        <w:t>.</w:t>
      </w:r>
      <w:r w:rsidRPr="001C10AF">
        <w:rPr>
          <w:rFonts w:ascii="Times New Roman" w:eastAsia="Times New Roman" w:hAnsi="Times New Roman" w:cs="Times New Roman"/>
          <w:color w:val="333333"/>
          <w:sz w:val="24"/>
          <w:szCs w:val="24"/>
          <w:lang w:eastAsia="pt-BR"/>
        </w:rPr>
        <w:t>6</w:t>
      </w:r>
      <w:r w:rsidRPr="001C10AF">
        <w:rPr>
          <w:rFonts w:ascii="Times New Roman, Times, serif" w:eastAsia="Times New Roman" w:hAnsi="Times New Roman, Times, serif" w:cs="Times New Roman"/>
          <w:color w:val="333333"/>
          <w:sz w:val="24"/>
          <w:szCs w:val="24"/>
          <w:lang w:eastAsia="pt-BR"/>
        </w:rPr>
        <w:t>. ANEXO VI - Termo de Ciência e concordância</w:t>
      </w:r>
    </w:p>
    <w:p w:rsidR="001C10AF" w:rsidRPr="001C10AF" w:rsidRDefault="001C10AF" w:rsidP="001C10AF">
      <w:pPr>
        <w:spacing w:after="48" w:line="288" w:lineRule="atLeast"/>
        <w:ind w:firstLine="567"/>
        <w:jc w:val="both"/>
        <w:rPr>
          <w:rFonts w:ascii="Times New Roman, Times, serif" w:eastAsia="Times New Roman" w:hAnsi="Times New Roman, Times, serif" w:cs="Times New Roman"/>
          <w:color w:val="333333"/>
          <w:sz w:val="24"/>
          <w:szCs w:val="24"/>
          <w:lang w:eastAsia="pt-BR"/>
        </w:rPr>
      </w:pPr>
      <w:r>
        <w:rPr>
          <w:rFonts w:ascii="Times New Roman, Times, serif" w:eastAsia="Times New Roman" w:hAnsi="Times New Roman, Times, serif" w:cs="Times New Roman"/>
          <w:color w:val="333333"/>
          <w:sz w:val="24"/>
          <w:szCs w:val="24"/>
          <w:lang w:eastAsia="pt-BR"/>
        </w:rPr>
        <w:t>15.11.7. ANEXO VII - Tabela de quantidade total dos itens</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Belém-PA, </w:t>
      </w:r>
      <w:r>
        <w:rPr>
          <w:rFonts w:ascii="Times New Roman, Times, serif" w:eastAsia="Times New Roman" w:hAnsi="Times New Roman, Times, serif" w:cs="Times New Roman"/>
          <w:color w:val="333333"/>
          <w:sz w:val="24"/>
          <w:szCs w:val="24"/>
          <w:lang w:eastAsia="pt-BR"/>
        </w:rPr>
        <w:t>4</w:t>
      </w:r>
      <w:r w:rsidRPr="001C10AF">
        <w:rPr>
          <w:rFonts w:ascii="Times New Roman, Times, serif" w:eastAsia="Times New Roman" w:hAnsi="Times New Roman, Times, serif" w:cs="Times New Roman"/>
          <w:color w:val="333333"/>
          <w:sz w:val="24"/>
          <w:szCs w:val="24"/>
          <w:lang w:eastAsia="pt-BR"/>
        </w:rPr>
        <w:t xml:space="preserve"> de abril de 2025</w:t>
      </w:r>
      <w:r>
        <w:rPr>
          <w:rFonts w:ascii="Times New Roman, Times, serif" w:eastAsia="Times New Roman" w:hAnsi="Times New Roman, Times, serif" w:cs="Times New Roman"/>
          <w:color w:val="333333"/>
          <w:sz w:val="24"/>
          <w:szCs w:val="24"/>
          <w:lang w:eastAsia="pt-BR"/>
        </w:rPr>
        <w:t>.</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6F6072">
      <w:pPr>
        <w:spacing w:after="0" w:line="240" w:lineRule="auto"/>
        <w:jc w:val="center"/>
        <w:rPr>
          <w:rFonts w:ascii="Times New Roman, Times, serif" w:eastAsia="Times New Roman" w:hAnsi="Times New Roman, Times, serif" w:cs="Times New Roman"/>
          <w:b/>
          <w:color w:val="333333"/>
          <w:sz w:val="24"/>
          <w:szCs w:val="24"/>
          <w:lang w:eastAsia="pt-BR"/>
        </w:rPr>
      </w:pPr>
      <w:r w:rsidRPr="001C10AF">
        <w:rPr>
          <w:rFonts w:ascii="Times New Roman, Times, serif" w:eastAsia="Times New Roman" w:hAnsi="Times New Roman, Times, serif" w:cs="Times New Roman"/>
          <w:b/>
          <w:color w:val="333333"/>
          <w:sz w:val="24"/>
          <w:szCs w:val="24"/>
          <w:lang w:eastAsia="pt-BR"/>
        </w:rPr>
        <w:t>Adelmo Ricardo do Nascimento Farias - 1° Sargento</w:t>
      </w:r>
    </w:p>
    <w:p w:rsidR="001C10AF" w:rsidRPr="001C10AF" w:rsidRDefault="001C10AF" w:rsidP="006F6072">
      <w:pPr>
        <w:spacing w:after="0" w:line="240" w:lineRule="auto"/>
        <w:jc w:val="center"/>
        <w:rPr>
          <w:rFonts w:ascii="Times New Roman, Times, serif" w:eastAsia="Times New Roman" w:hAnsi="Times New Roman, Times, serif" w:cs="Times New Roman"/>
          <w:color w:val="333333"/>
          <w:sz w:val="24"/>
          <w:szCs w:val="24"/>
          <w:lang w:eastAsia="pt-BR"/>
        </w:rPr>
      </w:pPr>
      <w:r>
        <w:rPr>
          <w:rFonts w:ascii="Times New Roman, Times, serif" w:eastAsia="Times New Roman" w:hAnsi="Times New Roman, Times, serif" w:cs="Times New Roman"/>
          <w:color w:val="333333"/>
          <w:sz w:val="24"/>
          <w:szCs w:val="24"/>
          <w:lang w:eastAsia="pt-BR"/>
        </w:rPr>
        <w:t>Pregoeiro do Colégio Militar de Belém</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P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1C10AF" w:rsidRDefault="001C10AF"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4"/>
          <w:szCs w:val="24"/>
          <w:lang w:eastAsia="pt-BR"/>
        </w:rPr>
        <w:t> </w:t>
      </w:r>
    </w:p>
    <w:p w:rsidR="006F6072" w:rsidRDefault="006F6072"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p>
    <w:p w:rsidR="006F6072" w:rsidRDefault="006F6072"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p>
    <w:p w:rsidR="006F6072" w:rsidRDefault="006F6072"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p>
    <w:p w:rsidR="006F6072" w:rsidRDefault="006F6072"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p>
    <w:p w:rsidR="006F6072" w:rsidRDefault="006F6072"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p>
    <w:p w:rsidR="006F6072" w:rsidRDefault="006F6072" w:rsidP="001C10AF">
      <w:pPr>
        <w:spacing w:after="100" w:afterAutospacing="1" w:line="240" w:lineRule="auto"/>
        <w:jc w:val="both"/>
        <w:rPr>
          <w:rFonts w:ascii="Times New Roman, Times, serif" w:eastAsia="Times New Roman" w:hAnsi="Times New Roman, Times, serif" w:cs="Times New Roman"/>
          <w:color w:val="333333"/>
          <w:sz w:val="24"/>
          <w:szCs w:val="24"/>
          <w:lang w:eastAsia="pt-BR"/>
        </w:rPr>
      </w:pP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0"/>
          <w:szCs w:val="20"/>
          <w:lang w:eastAsia="pt-BR"/>
        </w:rPr>
        <w:t>AGU - Advocacia Geral da União / CGU - Consultoria-Geral da União / Câmara Nacional de Modelos de Licitações e Contratos da Consultoria-Geral da União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0"/>
          <w:szCs w:val="20"/>
          <w:lang w:eastAsia="pt-BR"/>
        </w:rPr>
        <w:t>Atualização: NOV/2024</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0"/>
          <w:szCs w:val="20"/>
          <w:lang w:eastAsia="pt-BR"/>
        </w:rPr>
        <w:t>Edital modelo para Pregão Eletrônico - Lei nº 14.133, de 2021.</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sidRPr="001C10AF">
        <w:rPr>
          <w:rFonts w:ascii="Times New Roman, Times, serif" w:eastAsia="Times New Roman" w:hAnsi="Times New Roman, Times, serif" w:cs="Times New Roman"/>
          <w:color w:val="333333"/>
          <w:sz w:val="20"/>
          <w:szCs w:val="20"/>
          <w:lang w:eastAsia="pt-BR"/>
        </w:rPr>
        <w:t>Aprovado pela Secretaria de Gestão e Inovação. Identidade visual pela Secretaria de Gestão e Inovação</w:t>
      </w:r>
    </w:p>
    <w:p w:rsidR="001C10AF" w:rsidRPr="001C10AF" w:rsidRDefault="001C10AF" w:rsidP="001C10AF">
      <w:pPr>
        <w:spacing w:after="0" w:line="240" w:lineRule="auto"/>
        <w:jc w:val="both"/>
        <w:rPr>
          <w:rFonts w:ascii="Times New Roman, Times, serif" w:eastAsia="Times New Roman" w:hAnsi="Times New Roman, Times, serif" w:cs="Times New Roman"/>
          <w:color w:val="333333"/>
          <w:sz w:val="24"/>
          <w:szCs w:val="24"/>
          <w:lang w:eastAsia="pt-BR"/>
        </w:rPr>
      </w:pPr>
      <w:r>
        <w:rPr>
          <w:rFonts w:ascii="Times New Roman, Times, serif" w:eastAsia="Times New Roman" w:hAnsi="Times New Roman, Times, serif" w:cs="Times New Roman"/>
          <w:color w:val="333333"/>
          <w:sz w:val="20"/>
          <w:szCs w:val="20"/>
          <w:lang w:eastAsia="pt-BR"/>
        </w:rPr>
        <w:t>Código de Identificação</w:t>
      </w:r>
      <w:r w:rsidRPr="001C10AF">
        <w:rPr>
          <w:rFonts w:ascii="Times New Roman, Times, serif" w:eastAsia="Times New Roman" w:hAnsi="Times New Roman, Times, serif" w:cs="Times New Roman"/>
          <w:color w:val="333333"/>
          <w:sz w:val="20"/>
          <w:szCs w:val="20"/>
          <w:lang w:eastAsia="pt-BR"/>
        </w:rPr>
        <w:t>: c68e641743777535615</w:t>
      </w:r>
    </w:p>
    <w:p w:rsidR="00423AFF" w:rsidRDefault="00423AFF"/>
    <w:sectPr w:rsidR="00423AFF" w:rsidSect="001C10AF">
      <w:pgSz w:w="11906" w:h="16838" w:code="9"/>
      <w:pgMar w:top="567" w:right="851"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Times, seri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0AF"/>
    <w:rsid w:val="001C10AF"/>
    <w:rsid w:val="00423AFF"/>
    <w:rsid w:val="006F6072"/>
    <w:rsid w:val="00A04851"/>
    <w:rsid w:val="00A62EEC"/>
    <w:rsid w:val="00A8451F"/>
    <w:rsid w:val="00CC27A2"/>
    <w:rsid w:val="00EF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5E53B1-9276-44FB-A928-D852F22B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C10A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odalidade">
    <w:name w:val="modalidade"/>
    <w:basedOn w:val="Fontepargpadro"/>
    <w:rsid w:val="001C10AF"/>
  </w:style>
  <w:style w:type="character" w:styleId="Hyperlink">
    <w:name w:val="Hyperlink"/>
    <w:basedOn w:val="Fontepargpadro"/>
    <w:uiPriority w:val="99"/>
    <w:semiHidden/>
    <w:unhideWhenUsed/>
    <w:rsid w:val="001C10AF"/>
    <w:rPr>
      <w:color w:val="0000FF"/>
      <w:u w:val="single"/>
    </w:rPr>
  </w:style>
  <w:style w:type="character" w:styleId="HiperlinkVisitado">
    <w:name w:val="FollowedHyperlink"/>
    <w:basedOn w:val="Fontepargpadro"/>
    <w:uiPriority w:val="99"/>
    <w:semiHidden/>
    <w:unhideWhenUsed/>
    <w:rsid w:val="001C10AF"/>
    <w:rPr>
      <w:color w:val="800080"/>
      <w:u w:val="single"/>
    </w:rPr>
  </w:style>
  <w:style w:type="paragraph" w:customStyle="1" w:styleId="beforesub">
    <w:name w:val="beforesub"/>
    <w:basedOn w:val="Normal"/>
    <w:rsid w:val="001C10A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umerasrp">
    <w:name w:val="numerasrp"/>
    <w:basedOn w:val="Fontepargpadro"/>
    <w:rsid w:val="001C10AF"/>
  </w:style>
  <w:style w:type="character" w:customStyle="1" w:styleId="layer1numerasrp">
    <w:name w:val="layer1numerasrp"/>
    <w:basedOn w:val="Fontepargpadro"/>
    <w:rsid w:val="001C10AF"/>
  </w:style>
  <w:style w:type="character" w:customStyle="1" w:styleId="numeraparticipacao">
    <w:name w:val="numeraparticipacao"/>
    <w:basedOn w:val="Fontepargpadro"/>
    <w:rsid w:val="001C10AF"/>
  </w:style>
  <w:style w:type="character" w:customStyle="1" w:styleId="layer1numeraparticipacao">
    <w:name w:val="layer1numeraparticipacao"/>
    <w:basedOn w:val="Fontepargpadro"/>
    <w:rsid w:val="001C10AF"/>
  </w:style>
  <w:style w:type="paragraph" w:customStyle="1" w:styleId="sub1">
    <w:name w:val="sub1"/>
    <w:basedOn w:val="Normal"/>
    <w:rsid w:val="001C10A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layer2numeraparticipacao">
    <w:name w:val="layer2numeraparticipacao"/>
    <w:basedOn w:val="Fontepargpadro"/>
    <w:rsid w:val="001C10AF"/>
  </w:style>
  <w:style w:type="character" w:customStyle="1" w:styleId="numeraapresentacao">
    <w:name w:val="numeraapresentacao"/>
    <w:basedOn w:val="Fontepargpadro"/>
    <w:rsid w:val="001C10AF"/>
  </w:style>
  <w:style w:type="character" w:customStyle="1" w:styleId="layer1numeraapresentacao">
    <w:name w:val="layer1numeraapresentacao"/>
    <w:basedOn w:val="Fontepargpadro"/>
    <w:rsid w:val="001C10AF"/>
  </w:style>
  <w:style w:type="character" w:customStyle="1" w:styleId="layer2numeraapresentacao">
    <w:name w:val="layer2numeraapresentacao"/>
    <w:basedOn w:val="Fontepargpadro"/>
    <w:rsid w:val="001C10AF"/>
  </w:style>
  <w:style w:type="character" w:customStyle="1" w:styleId="numeraproposta">
    <w:name w:val="numeraproposta"/>
    <w:basedOn w:val="Fontepargpadro"/>
    <w:rsid w:val="001C10AF"/>
  </w:style>
  <w:style w:type="character" w:customStyle="1" w:styleId="layer1numeraproposta">
    <w:name w:val="layer1numeraproposta"/>
    <w:basedOn w:val="Fontepargpadro"/>
    <w:rsid w:val="001C10AF"/>
  </w:style>
  <w:style w:type="character" w:customStyle="1" w:styleId="layer2numeraproposta">
    <w:name w:val="layer2numeraproposta"/>
    <w:basedOn w:val="Fontepargpadro"/>
    <w:rsid w:val="001C10AF"/>
  </w:style>
  <w:style w:type="character" w:customStyle="1" w:styleId="numeraabertura">
    <w:name w:val="numeraabertura"/>
    <w:basedOn w:val="Fontepargpadro"/>
    <w:rsid w:val="001C10AF"/>
  </w:style>
  <w:style w:type="character" w:customStyle="1" w:styleId="layer1numeraabertura">
    <w:name w:val="layer1numeraabertura"/>
    <w:basedOn w:val="Fontepargpadro"/>
    <w:rsid w:val="001C10AF"/>
  </w:style>
  <w:style w:type="character" w:customStyle="1" w:styleId="agente">
    <w:name w:val="agente"/>
    <w:basedOn w:val="Fontepargpadro"/>
    <w:rsid w:val="001C10AF"/>
  </w:style>
  <w:style w:type="character" w:customStyle="1" w:styleId="layer2numeraabertura">
    <w:name w:val="layer2numeraabertura"/>
    <w:basedOn w:val="Fontepargpadro"/>
    <w:rsid w:val="001C10AF"/>
  </w:style>
  <w:style w:type="paragraph" w:customStyle="1" w:styleId="sub2">
    <w:name w:val="sub2"/>
    <w:basedOn w:val="Normal"/>
    <w:rsid w:val="001C10A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umerajulgamento">
    <w:name w:val="numerajulgamento"/>
    <w:basedOn w:val="Fontepargpadro"/>
    <w:rsid w:val="001C10AF"/>
  </w:style>
  <w:style w:type="character" w:customStyle="1" w:styleId="layer1numerajulgamento">
    <w:name w:val="layer1numerajulgamento"/>
    <w:basedOn w:val="Fontepargpadro"/>
    <w:rsid w:val="001C10AF"/>
  </w:style>
  <w:style w:type="character" w:customStyle="1" w:styleId="layer2numerajulgamento">
    <w:name w:val="layer2numerajulgamento"/>
    <w:basedOn w:val="Fontepargpadro"/>
    <w:rsid w:val="001C10AF"/>
  </w:style>
  <w:style w:type="character" w:customStyle="1" w:styleId="indproposta10">
    <w:name w:val="indproposta10"/>
    <w:basedOn w:val="Fontepargpadro"/>
    <w:rsid w:val="001C10AF"/>
  </w:style>
  <w:style w:type="character" w:customStyle="1" w:styleId="indjulgamento9">
    <w:name w:val="indjulgamento9"/>
    <w:basedOn w:val="Fontepargpadro"/>
    <w:rsid w:val="001C10AF"/>
  </w:style>
  <w:style w:type="character" w:customStyle="1" w:styleId="indjulgamento10">
    <w:name w:val="indjulgamento10"/>
    <w:basedOn w:val="Fontepargpadro"/>
    <w:rsid w:val="001C10AF"/>
  </w:style>
  <w:style w:type="character" w:customStyle="1" w:styleId="indjulgamento11">
    <w:name w:val="indjulgamento11"/>
    <w:basedOn w:val="Fontepargpadro"/>
    <w:rsid w:val="001C10AF"/>
  </w:style>
  <w:style w:type="character" w:customStyle="1" w:styleId="indjulgamento12">
    <w:name w:val="indjulgamento12"/>
    <w:basedOn w:val="Fontepargpadro"/>
    <w:rsid w:val="001C10AF"/>
  </w:style>
  <w:style w:type="character" w:customStyle="1" w:styleId="numerahabilitacao">
    <w:name w:val="numerahabilitacao"/>
    <w:basedOn w:val="Fontepargpadro"/>
    <w:rsid w:val="001C10AF"/>
  </w:style>
  <w:style w:type="character" w:customStyle="1" w:styleId="layer1numerahabilitacao">
    <w:name w:val="layer1numerahabilitacao"/>
    <w:basedOn w:val="Fontepargpadro"/>
    <w:rsid w:val="001C10AF"/>
  </w:style>
  <w:style w:type="character" w:customStyle="1" w:styleId="layer2numerahabilitacao">
    <w:name w:val="layer2numerahabilitacao"/>
    <w:basedOn w:val="Fontepargpadro"/>
    <w:rsid w:val="001C10AF"/>
  </w:style>
  <w:style w:type="character" w:customStyle="1" w:styleId="numeratermo">
    <w:name w:val="numeratermo"/>
    <w:basedOn w:val="Fontepargpadro"/>
    <w:rsid w:val="001C10AF"/>
  </w:style>
  <w:style w:type="character" w:customStyle="1" w:styleId="layer1numeratermo">
    <w:name w:val="layer1numeratermo"/>
    <w:basedOn w:val="Fontepargpadro"/>
    <w:rsid w:val="001C10AF"/>
  </w:style>
  <w:style w:type="character" w:customStyle="1" w:styleId="layer2numeratermo">
    <w:name w:val="layer2numeratermo"/>
    <w:basedOn w:val="Fontepargpadro"/>
    <w:rsid w:val="001C10AF"/>
  </w:style>
  <w:style w:type="character" w:customStyle="1" w:styleId="numeraataregpreco">
    <w:name w:val="numeraataregpreco"/>
    <w:basedOn w:val="Fontepargpadro"/>
    <w:rsid w:val="001C10AF"/>
  </w:style>
  <w:style w:type="character" w:customStyle="1" w:styleId="layer1numeraataregpreco">
    <w:name w:val="layer1numeraataregpreco"/>
    <w:basedOn w:val="Fontepargpadro"/>
    <w:rsid w:val="001C10AF"/>
  </w:style>
  <w:style w:type="character" w:customStyle="1" w:styleId="numeracadres">
    <w:name w:val="numeracadres"/>
    <w:basedOn w:val="Fontepargpadro"/>
    <w:rsid w:val="001C10AF"/>
  </w:style>
  <w:style w:type="character" w:customStyle="1" w:styleId="layer1numeracadres">
    <w:name w:val="layer1numeracadres"/>
    <w:basedOn w:val="Fontepargpadro"/>
    <w:rsid w:val="001C10AF"/>
  </w:style>
  <w:style w:type="character" w:customStyle="1" w:styleId="layer2numeracadres">
    <w:name w:val="layer2numeracadres"/>
    <w:basedOn w:val="Fontepargpadro"/>
    <w:rsid w:val="001C10AF"/>
  </w:style>
  <w:style w:type="character" w:customStyle="1" w:styleId="numerarecursos">
    <w:name w:val="numerarecursos"/>
    <w:basedOn w:val="Fontepargpadro"/>
    <w:rsid w:val="001C10AF"/>
  </w:style>
  <w:style w:type="character" w:customStyle="1" w:styleId="layer1numerarecursos">
    <w:name w:val="layer1numerarecursos"/>
    <w:basedOn w:val="Fontepargpadro"/>
    <w:rsid w:val="001C10AF"/>
  </w:style>
  <w:style w:type="character" w:customStyle="1" w:styleId="layer2numerarecursos">
    <w:name w:val="layer2numerarecursos"/>
    <w:basedOn w:val="Fontepargpadro"/>
    <w:rsid w:val="001C10AF"/>
  </w:style>
  <w:style w:type="character" w:customStyle="1" w:styleId="numerainfracoes">
    <w:name w:val="numerainfracoes"/>
    <w:basedOn w:val="Fontepargpadro"/>
    <w:rsid w:val="001C10AF"/>
  </w:style>
  <w:style w:type="character" w:customStyle="1" w:styleId="layer1numerainfracoes">
    <w:name w:val="layer1numerainfracoes"/>
    <w:basedOn w:val="Fontepargpadro"/>
    <w:rsid w:val="001C10AF"/>
  </w:style>
  <w:style w:type="character" w:customStyle="1" w:styleId="layer2numerainfracoes">
    <w:name w:val="layer2numerainfracoes"/>
    <w:basedOn w:val="Fontepargpadro"/>
    <w:rsid w:val="001C10AF"/>
  </w:style>
  <w:style w:type="character" w:customStyle="1" w:styleId="numeraimpugnacao">
    <w:name w:val="numeraimpugnacao"/>
    <w:basedOn w:val="Fontepargpadro"/>
    <w:rsid w:val="001C10AF"/>
  </w:style>
  <w:style w:type="character" w:customStyle="1" w:styleId="layer1numeraimpugnacao">
    <w:name w:val="layer1numeraimpugnacao"/>
    <w:basedOn w:val="Fontepargpadro"/>
    <w:rsid w:val="001C10AF"/>
  </w:style>
  <w:style w:type="character" w:customStyle="1" w:styleId="layer2numeraimpugnacao">
    <w:name w:val="layer2numeraimpugnacao"/>
    <w:basedOn w:val="Fontepargpadro"/>
    <w:rsid w:val="001C10AF"/>
  </w:style>
  <w:style w:type="character" w:customStyle="1" w:styleId="numeragerais">
    <w:name w:val="numeragerais"/>
    <w:basedOn w:val="Fontepargpadro"/>
    <w:rsid w:val="001C10AF"/>
  </w:style>
  <w:style w:type="character" w:customStyle="1" w:styleId="layer1numeragerais">
    <w:name w:val="layer1numeragerais"/>
    <w:basedOn w:val="Fontepargpadro"/>
    <w:rsid w:val="001C10AF"/>
  </w:style>
  <w:style w:type="character" w:customStyle="1" w:styleId="layer2numeragerais">
    <w:name w:val="layer2numeragerais"/>
    <w:basedOn w:val="Fontepargpadro"/>
    <w:rsid w:val="001C10AF"/>
  </w:style>
  <w:style w:type="character" w:customStyle="1" w:styleId="numanexop">
    <w:name w:val="numanexop"/>
    <w:basedOn w:val="Fontepargpadro"/>
    <w:rsid w:val="001C10AF"/>
  </w:style>
  <w:style w:type="paragraph" w:customStyle="1" w:styleId="centralizado">
    <w:name w:val="centralizado"/>
    <w:basedOn w:val="Normal"/>
    <w:rsid w:val="001C10A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PargrafodaListaChar">
    <w:name w:val="Parágrafo da Lista Char"/>
    <w:link w:val="PargrafodaLista"/>
    <w:qFormat/>
    <w:locked/>
    <w:rsid w:val="006F6072"/>
    <w:rPr>
      <w:rFonts w:ascii="Calibri" w:eastAsia="Calibri" w:hAnsi="Calibri"/>
    </w:rPr>
  </w:style>
  <w:style w:type="paragraph" w:customStyle="1" w:styleId="Ttulo1">
    <w:name w:val="Título1"/>
    <w:basedOn w:val="Normal"/>
    <w:next w:val="Subttulo"/>
    <w:qFormat/>
    <w:rsid w:val="006F6072"/>
    <w:pPr>
      <w:suppressAutoHyphens/>
      <w:spacing w:after="0" w:line="240" w:lineRule="auto"/>
      <w:jc w:val="center"/>
    </w:pPr>
    <w:rPr>
      <w:rFonts w:ascii="Cambria" w:eastAsia="Times New Roman" w:hAnsi="Cambria" w:cs="Cambria"/>
      <w:b/>
      <w:bCs/>
      <w:kern w:val="2"/>
      <w:sz w:val="32"/>
      <w:szCs w:val="32"/>
      <w:lang w:eastAsia="zh-CN"/>
    </w:rPr>
  </w:style>
  <w:style w:type="paragraph" w:customStyle="1" w:styleId="Ttulodetabela">
    <w:name w:val="Título de tabela"/>
    <w:basedOn w:val="Normal"/>
    <w:qFormat/>
    <w:rsid w:val="006F6072"/>
    <w:pPr>
      <w:suppressLineNumbers/>
      <w:suppressAutoHyphens/>
      <w:spacing w:after="0" w:line="240" w:lineRule="auto"/>
      <w:jc w:val="center"/>
    </w:pPr>
    <w:rPr>
      <w:rFonts w:ascii="Times New Roman" w:eastAsia="Times New Roman" w:hAnsi="Times New Roman" w:cs="Times New Roman"/>
      <w:b/>
      <w:bCs/>
      <w:sz w:val="24"/>
      <w:szCs w:val="24"/>
      <w:lang w:eastAsia="zh-CN"/>
    </w:rPr>
  </w:style>
  <w:style w:type="paragraph" w:styleId="PargrafodaLista">
    <w:name w:val="List Paragraph"/>
    <w:basedOn w:val="Normal"/>
    <w:link w:val="PargrafodaListaChar"/>
    <w:qFormat/>
    <w:rsid w:val="006F6072"/>
    <w:pPr>
      <w:ind w:left="720"/>
      <w:contextualSpacing/>
    </w:pPr>
    <w:rPr>
      <w:rFonts w:ascii="Calibri" w:eastAsia="Calibri" w:hAnsi="Calibri"/>
    </w:rPr>
  </w:style>
  <w:style w:type="paragraph" w:styleId="Subttulo">
    <w:name w:val="Subtitle"/>
    <w:basedOn w:val="Normal"/>
    <w:next w:val="Normal"/>
    <w:link w:val="SubttuloChar"/>
    <w:uiPriority w:val="11"/>
    <w:qFormat/>
    <w:rsid w:val="006F6072"/>
    <w:pPr>
      <w:numPr>
        <w:ilvl w:val="1"/>
      </w:numPr>
    </w:pPr>
    <w:rPr>
      <w:rFonts w:eastAsiaTheme="minorEastAsia"/>
      <w:color w:val="5A5A5A" w:themeColor="text1" w:themeTint="A5"/>
      <w:spacing w:val="15"/>
    </w:rPr>
  </w:style>
  <w:style w:type="character" w:customStyle="1" w:styleId="SubttuloChar">
    <w:name w:val="Subtítulo Char"/>
    <w:basedOn w:val="Fontepargpadro"/>
    <w:link w:val="Subttulo"/>
    <w:uiPriority w:val="11"/>
    <w:rsid w:val="006F6072"/>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52627">
      <w:bodyDiv w:val="1"/>
      <w:marLeft w:val="0"/>
      <w:marRight w:val="0"/>
      <w:marTop w:val="0"/>
      <w:marBottom w:val="0"/>
      <w:divBdr>
        <w:top w:val="none" w:sz="0" w:space="0" w:color="auto"/>
        <w:left w:val="none" w:sz="0" w:space="0" w:color="auto"/>
        <w:bottom w:val="none" w:sz="0" w:space="0" w:color="auto"/>
        <w:right w:val="none" w:sz="0" w:space="0" w:color="auto"/>
      </w:divBdr>
      <w:divsChild>
        <w:div w:id="625625496">
          <w:marLeft w:val="0"/>
          <w:marRight w:val="0"/>
          <w:marTop w:val="0"/>
          <w:marBottom w:val="0"/>
          <w:divBdr>
            <w:top w:val="none" w:sz="0" w:space="0" w:color="auto"/>
            <w:left w:val="none" w:sz="0" w:space="0" w:color="auto"/>
            <w:bottom w:val="none" w:sz="0" w:space="0" w:color="auto"/>
            <w:right w:val="none" w:sz="0" w:space="0" w:color="auto"/>
          </w:divBdr>
        </w:div>
        <w:div w:id="1477259471">
          <w:marLeft w:val="0"/>
          <w:marRight w:val="0"/>
          <w:marTop w:val="0"/>
          <w:marBottom w:val="0"/>
          <w:divBdr>
            <w:top w:val="none" w:sz="0" w:space="0" w:color="auto"/>
            <w:left w:val="none" w:sz="0" w:space="0" w:color="auto"/>
            <w:bottom w:val="none" w:sz="0" w:space="0" w:color="auto"/>
            <w:right w:val="none" w:sz="0" w:space="0" w:color="auto"/>
          </w:divBdr>
        </w:div>
        <w:div w:id="130710736">
          <w:marLeft w:val="0"/>
          <w:marRight w:val="0"/>
          <w:marTop w:val="0"/>
          <w:marBottom w:val="0"/>
          <w:divBdr>
            <w:top w:val="none" w:sz="0" w:space="0" w:color="auto"/>
            <w:left w:val="none" w:sz="0" w:space="0" w:color="auto"/>
            <w:bottom w:val="none" w:sz="0" w:space="0" w:color="auto"/>
            <w:right w:val="none" w:sz="0" w:space="0" w:color="auto"/>
          </w:divBdr>
        </w:div>
        <w:div w:id="1844078793">
          <w:marLeft w:val="0"/>
          <w:marRight w:val="0"/>
          <w:marTop w:val="0"/>
          <w:marBottom w:val="0"/>
          <w:divBdr>
            <w:top w:val="none" w:sz="0" w:space="0" w:color="auto"/>
            <w:left w:val="none" w:sz="0" w:space="0" w:color="auto"/>
            <w:bottom w:val="none" w:sz="0" w:space="0" w:color="auto"/>
            <w:right w:val="none" w:sz="0" w:space="0" w:color="auto"/>
          </w:divBdr>
        </w:div>
        <w:div w:id="131139425">
          <w:marLeft w:val="0"/>
          <w:marRight w:val="0"/>
          <w:marTop w:val="0"/>
          <w:marBottom w:val="0"/>
          <w:divBdr>
            <w:top w:val="none" w:sz="0" w:space="0" w:color="auto"/>
            <w:left w:val="none" w:sz="0" w:space="0" w:color="auto"/>
            <w:bottom w:val="none" w:sz="0" w:space="0" w:color="auto"/>
            <w:right w:val="none" w:sz="0" w:space="0" w:color="auto"/>
          </w:divBdr>
        </w:div>
        <w:div w:id="459230782">
          <w:marLeft w:val="0"/>
          <w:marRight w:val="0"/>
          <w:marTop w:val="0"/>
          <w:marBottom w:val="0"/>
          <w:divBdr>
            <w:top w:val="none" w:sz="0" w:space="0" w:color="auto"/>
            <w:left w:val="none" w:sz="0" w:space="0" w:color="auto"/>
            <w:bottom w:val="none" w:sz="0" w:space="0" w:color="auto"/>
            <w:right w:val="none" w:sz="0" w:space="0" w:color="auto"/>
          </w:divBdr>
        </w:div>
        <w:div w:id="952979468">
          <w:marLeft w:val="0"/>
          <w:marRight w:val="0"/>
          <w:marTop w:val="0"/>
          <w:marBottom w:val="0"/>
          <w:divBdr>
            <w:top w:val="none" w:sz="0" w:space="0" w:color="auto"/>
            <w:left w:val="none" w:sz="0" w:space="0" w:color="auto"/>
            <w:bottom w:val="none" w:sz="0" w:space="0" w:color="auto"/>
            <w:right w:val="none" w:sz="0" w:space="0" w:color="auto"/>
          </w:divBdr>
        </w:div>
        <w:div w:id="130248703">
          <w:marLeft w:val="0"/>
          <w:marRight w:val="0"/>
          <w:marTop w:val="0"/>
          <w:marBottom w:val="0"/>
          <w:divBdr>
            <w:top w:val="none" w:sz="0" w:space="0" w:color="auto"/>
            <w:left w:val="none" w:sz="0" w:space="0" w:color="auto"/>
            <w:bottom w:val="none" w:sz="0" w:space="0" w:color="auto"/>
            <w:right w:val="none" w:sz="0" w:space="0" w:color="auto"/>
          </w:divBdr>
        </w:div>
        <w:div w:id="986741135">
          <w:marLeft w:val="0"/>
          <w:marRight w:val="0"/>
          <w:marTop w:val="0"/>
          <w:marBottom w:val="0"/>
          <w:divBdr>
            <w:top w:val="none" w:sz="0" w:space="0" w:color="auto"/>
            <w:left w:val="none" w:sz="0" w:space="0" w:color="auto"/>
            <w:bottom w:val="none" w:sz="0" w:space="0" w:color="auto"/>
            <w:right w:val="none" w:sz="0" w:space="0" w:color="auto"/>
          </w:divBdr>
        </w:div>
        <w:div w:id="348335301">
          <w:marLeft w:val="0"/>
          <w:marRight w:val="0"/>
          <w:marTop w:val="0"/>
          <w:marBottom w:val="0"/>
          <w:divBdr>
            <w:top w:val="none" w:sz="0" w:space="0" w:color="auto"/>
            <w:left w:val="none" w:sz="0" w:space="0" w:color="auto"/>
            <w:bottom w:val="none" w:sz="0" w:space="0" w:color="auto"/>
            <w:right w:val="none" w:sz="0" w:space="0" w:color="auto"/>
          </w:divBdr>
        </w:div>
        <w:div w:id="431438633">
          <w:marLeft w:val="0"/>
          <w:marRight w:val="0"/>
          <w:marTop w:val="0"/>
          <w:marBottom w:val="0"/>
          <w:divBdr>
            <w:top w:val="none" w:sz="0" w:space="0" w:color="auto"/>
            <w:left w:val="none" w:sz="0" w:space="0" w:color="auto"/>
            <w:bottom w:val="none" w:sz="0" w:space="0" w:color="auto"/>
            <w:right w:val="none" w:sz="0" w:space="0" w:color="auto"/>
          </w:divBdr>
        </w:div>
        <w:div w:id="642390955">
          <w:marLeft w:val="0"/>
          <w:marRight w:val="0"/>
          <w:marTop w:val="0"/>
          <w:marBottom w:val="0"/>
          <w:divBdr>
            <w:top w:val="none" w:sz="0" w:space="0" w:color="auto"/>
            <w:left w:val="none" w:sz="0" w:space="0" w:color="auto"/>
            <w:bottom w:val="none" w:sz="0" w:space="0" w:color="auto"/>
            <w:right w:val="none" w:sz="0" w:space="0" w:color="auto"/>
          </w:divBdr>
        </w:div>
        <w:div w:id="200023269">
          <w:marLeft w:val="0"/>
          <w:marRight w:val="0"/>
          <w:marTop w:val="0"/>
          <w:marBottom w:val="0"/>
          <w:divBdr>
            <w:top w:val="none" w:sz="0" w:space="0" w:color="auto"/>
            <w:left w:val="none" w:sz="0" w:space="0" w:color="auto"/>
            <w:bottom w:val="none" w:sz="0" w:space="0" w:color="auto"/>
            <w:right w:val="none" w:sz="0" w:space="0" w:color="auto"/>
          </w:divBdr>
        </w:div>
        <w:div w:id="2118061677">
          <w:marLeft w:val="0"/>
          <w:marRight w:val="0"/>
          <w:marTop w:val="0"/>
          <w:marBottom w:val="0"/>
          <w:divBdr>
            <w:top w:val="none" w:sz="0" w:space="0" w:color="auto"/>
            <w:left w:val="none" w:sz="0" w:space="0" w:color="auto"/>
            <w:bottom w:val="none" w:sz="0" w:space="0" w:color="auto"/>
            <w:right w:val="none" w:sz="0" w:space="0" w:color="auto"/>
          </w:divBdr>
        </w:div>
        <w:div w:id="2107920495">
          <w:marLeft w:val="0"/>
          <w:marRight w:val="0"/>
          <w:marTop w:val="0"/>
          <w:marBottom w:val="0"/>
          <w:divBdr>
            <w:top w:val="none" w:sz="0" w:space="0" w:color="auto"/>
            <w:left w:val="none" w:sz="0" w:space="0" w:color="auto"/>
            <w:bottom w:val="none" w:sz="0" w:space="0" w:color="auto"/>
            <w:right w:val="none" w:sz="0" w:space="0" w:color="auto"/>
          </w:divBdr>
        </w:div>
        <w:div w:id="1428311198">
          <w:marLeft w:val="0"/>
          <w:marRight w:val="0"/>
          <w:marTop w:val="0"/>
          <w:marBottom w:val="0"/>
          <w:divBdr>
            <w:top w:val="none" w:sz="0" w:space="0" w:color="auto"/>
            <w:left w:val="none" w:sz="0" w:space="0" w:color="auto"/>
            <w:bottom w:val="none" w:sz="0" w:space="0" w:color="auto"/>
            <w:right w:val="none" w:sz="0" w:space="0" w:color="auto"/>
          </w:divBdr>
        </w:div>
        <w:div w:id="1528834508">
          <w:marLeft w:val="0"/>
          <w:marRight w:val="0"/>
          <w:marTop w:val="0"/>
          <w:marBottom w:val="0"/>
          <w:divBdr>
            <w:top w:val="none" w:sz="0" w:space="0" w:color="auto"/>
            <w:left w:val="none" w:sz="0" w:space="0" w:color="auto"/>
            <w:bottom w:val="none" w:sz="0" w:space="0" w:color="auto"/>
            <w:right w:val="none" w:sz="0" w:space="0" w:color="auto"/>
          </w:divBdr>
        </w:div>
        <w:div w:id="2110197233">
          <w:marLeft w:val="0"/>
          <w:marRight w:val="0"/>
          <w:marTop w:val="0"/>
          <w:marBottom w:val="0"/>
          <w:divBdr>
            <w:top w:val="none" w:sz="0" w:space="0" w:color="auto"/>
            <w:left w:val="none" w:sz="0" w:space="0" w:color="auto"/>
            <w:bottom w:val="none" w:sz="0" w:space="0" w:color="auto"/>
            <w:right w:val="none" w:sz="0" w:space="0" w:color="auto"/>
          </w:divBdr>
        </w:div>
        <w:div w:id="1490828112">
          <w:marLeft w:val="0"/>
          <w:marRight w:val="0"/>
          <w:marTop w:val="0"/>
          <w:marBottom w:val="0"/>
          <w:divBdr>
            <w:top w:val="none" w:sz="0" w:space="0" w:color="auto"/>
            <w:left w:val="none" w:sz="0" w:space="0" w:color="auto"/>
            <w:bottom w:val="none" w:sz="0" w:space="0" w:color="auto"/>
            <w:right w:val="none" w:sz="0" w:space="0" w:color="auto"/>
          </w:divBdr>
        </w:div>
        <w:div w:id="371810118">
          <w:marLeft w:val="0"/>
          <w:marRight w:val="0"/>
          <w:marTop w:val="0"/>
          <w:marBottom w:val="0"/>
          <w:divBdr>
            <w:top w:val="none" w:sz="0" w:space="0" w:color="auto"/>
            <w:left w:val="none" w:sz="0" w:space="0" w:color="auto"/>
            <w:bottom w:val="none" w:sz="0" w:space="0" w:color="auto"/>
            <w:right w:val="none" w:sz="0" w:space="0" w:color="auto"/>
          </w:divBdr>
        </w:div>
        <w:div w:id="351300832">
          <w:marLeft w:val="0"/>
          <w:marRight w:val="0"/>
          <w:marTop w:val="0"/>
          <w:marBottom w:val="0"/>
          <w:divBdr>
            <w:top w:val="none" w:sz="0" w:space="0" w:color="auto"/>
            <w:left w:val="none" w:sz="0" w:space="0" w:color="auto"/>
            <w:bottom w:val="none" w:sz="0" w:space="0" w:color="auto"/>
            <w:right w:val="none" w:sz="0" w:space="0" w:color="auto"/>
          </w:divBdr>
        </w:div>
        <w:div w:id="14121314">
          <w:marLeft w:val="0"/>
          <w:marRight w:val="0"/>
          <w:marTop w:val="0"/>
          <w:marBottom w:val="0"/>
          <w:divBdr>
            <w:top w:val="none" w:sz="0" w:space="0" w:color="auto"/>
            <w:left w:val="none" w:sz="0" w:space="0" w:color="auto"/>
            <w:bottom w:val="none" w:sz="0" w:space="0" w:color="auto"/>
            <w:right w:val="none" w:sz="0" w:space="0" w:color="auto"/>
          </w:divBdr>
        </w:div>
        <w:div w:id="1178928516">
          <w:marLeft w:val="0"/>
          <w:marRight w:val="0"/>
          <w:marTop w:val="0"/>
          <w:marBottom w:val="0"/>
          <w:divBdr>
            <w:top w:val="none" w:sz="0" w:space="0" w:color="auto"/>
            <w:left w:val="none" w:sz="0" w:space="0" w:color="auto"/>
            <w:bottom w:val="none" w:sz="0" w:space="0" w:color="auto"/>
            <w:right w:val="none" w:sz="0" w:space="0" w:color="auto"/>
          </w:divBdr>
        </w:div>
        <w:div w:id="881670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s://www.gov.br/compras/pt-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2" Type="http://schemas.openxmlformats.org/officeDocument/2006/relationships/settings" Target="settings.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_ato2015-2018/2015/decreto/d8539.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styles" Target="styles.xml"/><Relationship Id="rId6" Type="http://schemas.openxmlformats.org/officeDocument/2006/relationships/hyperlink" Target="https://www.planalto.gov.br/ccivil_03/_ato2023-2026/2023/decreto/D11462.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theme" Target="theme/theme1.xm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 Type="http://schemas.openxmlformats.org/officeDocument/2006/relationships/image" Target="media/image1.wmf"/><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seges-me-no-73-de-30-de-setembro-de-2022"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20</Pages>
  <Words>10503</Words>
  <Characters>56720</Characters>
  <Application>Microsoft Office Word</Application>
  <DocSecurity>0</DocSecurity>
  <Lines>472</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cmbel</dc:creator>
  <cp:keywords/>
  <dc:description/>
  <cp:lastModifiedBy>cmbel</cp:lastModifiedBy>
  <cp:revision>5</cp:revision>
  <dcterms:created xsi:type="dcterms:W3CDTF">2025-04-04T14:44:00Z</dcterms:created>
  <dcterms:modified xsi:type="dcterms:W3CDTF">2025-04-11T12:27:00Z</dcterms:modified>
</cp:coreProperties>
</file>